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24FE252B" w:rsidR="00D1578B" w:rsidRPr="00D1578B" w:rsidRDefault="00EB001A" w:rsidP="00D1578B">
      <w:pPr>
        <w:widowControl w:val="0"/>
        <w:tabs>
          <w:tab w:val="left" w:pos="6289"/>
        </w:tabs>
        <w:spacing w:after="0"/>
        <w:rPr>
          <w:rFonts w:ascii="Arial" w:hAnsi="Arial"/>
          <w:b/>
          <w:i/>
          <w:sz w:val="32"/>
          <w:lang w:val="sv-SE" w:eastAsia="ko-KR"/>
        </w:rPr>
      </w:pPr>
      <w:r w:rsidRPr="00F14FCD">
        <w:rPr>
          <w:rFonts w:ascii="Arial" w:hAnsi="Arial"/>
          <w:b/>
          <w:noProof/>
          <w:sz w:val="24"/>
          <w:lang w:val="en-US"/>
        </w:rPr>
        <w:t>3GPP TSG-RAN WG2 Meeting #101</w:t>
      </w:r>
      <w:r w:rsidR="00D1578B" w:rsidRPr="00D1578B">
        <w:rPr>
          <w:b/>
          <w:sz w:val="24"/>
          <w:lang w:val="sv-SE"/>
        </w:rPr>
        <w:tab/>
      </w:r>
      <w:r w:rsidR="00D1578B" w:rsidRPr="00D1578B">
        <w:rPr>
          <w:b/>
          <w:sz w:val="24"/>
          <w:lang w:val="sv-SE"/>
        </w:rPr>
        <w:tab/>
      </w:r>
      <w:r w:rsidR="00D1578B" w:rsidRPr="00D1578B">
        <w:rPr>
          <w:b/>
          <w:sz w:val="24"/>
          <w:lang w:val="sv-SE"/>
        </w:rPr>
        <w:tab/>
      </w:r>
      <w:r w:rsidR="00D1578B" w:rsidRPr="00D1578B">
        <w:rPr>
          <w:b/>
          <w:sz w:val="24"/>
          <w:lang w:val="sv-SE" w:eastAsia="ko-KR"/>
        </w:rPr>
        <w:t xml:space="preserve">     </w:t>
      </w:r>
      <w:r w:rsidR="00D1578B" w:rsidRPr="00D1578B">
        <w:rPr>
          <w:rFonts w:ascii="Arial" w:hAnsi="Arial"/>
          <w:b/>
          <w:i/>
          <w:sz w:val="32"/>
          <w:lang w:val="sv-SE" w:eastAsia="ko-KR"/>
        </w:rPr>
        <w:t>R2-</w:t>
      </w:r>
      <w:r w:rsidR="007E50FE" w:rsidRPr="007E50FE">
        <w:t xml:space="preserve"> </w:t>
      </w:r>
      <w:r w:rsidR="007E50FE" w:rsidRPr="007E50FE">
        <w:rPr>
          <w:rFonts w:ascii="Arial" w:hAnsi="Arial"/>
          <w:b/>
          <w:i/>
          <w:sz w:val="32"/>
          <w:lang w:val="sv-SE" w:eastAsia="ko-KR"/>
        </w:rPr>
        <w:t>1802996</w:t>
      </w:r>
      <w:bookmarkStart w:id="0" w:name="_GoBack"/>
      <w:bookmarkEnd w:id="0"/>
    </w:p>
    <w:p w14:paraId="3ADBCB03" w14:textId="418282F3" w:rsidR="00EB001A" w:rsidRPr="00D1578B" w:rsidRDefault="00EB001A" w:rsidP="00EB001A">
      <w:pPr>
        <w:tabs>
          <w:tab w:val="right" w:pos="9639"/>
        </w:tabs>
        <w:spacing w:after="0"/>
        <w:rPr>
          <w:rFonts w:ascii="Arial" w:eastAsia="맑은 고딕" w:hAnsi="Arial"/>
          <w:b/>
          <w:noProof/>
          <w:sz w:val="24"/>
          <w:lang w:eastAsia="ko-KR"/>
        </w:rPr>
      </w:pPr>
      <w:r w:rsidRPr="00F14FCD">
        <w:rPr>
          <w:rFonts w:ascii="Arial" w:hAnsi="Arial"/>
          <w:b/>
          <w:noProof/>
          <w:sz w:val="24"/>
          <w:lang w:val="en-US" w:eastAsia="ko-KR"/>
        </w:rPr>
        <w:t>Athens, Greece, February 26 – March 2, 2018</w:t>
      </w:r>
      <w:r>
        <w:rPr>
          <w:rFonts w:ascii="Arial" w:hAnsi="Arial" w:hint="eastAsia"/>
          <w:b/>
          <w:noProof/>
          <w:sz w:val="24"/>
          <w:lang w:val="en-US" w:eastAsia="ko-KR"/>
        </w:rPr>
        <w:t xml:space="preserve"> </w:t>
      </w:r>
      <w:r w:rsidRPr="00E900DE">
        <w:rPr>
          <w:rFonts w:eastAsia="맑은 고딕"/>
          <w:b/>
          <w:i/>
          <w:noProof/>
          <w:sz w:val="18"/>
          <w:lang w:eastAsia="ko-KR"/>
        </w:rPr>
        <w:t xml:space="preserve"> </w:t>
      </w:r>
      <w:r>
        <w:rPr>
          <w:rFonts w:eastAsia="맑은 고딕" w:hint="eastAsia"/>
          <w:b/>
          <w:i/>
          <w:noProof/>
          <w:sz w:val="18"/>
          <w:lang w:eastAsia="ko-KR"/>
        </w:rPr>
        <w:tab/>
        <w:t>Resubmission</w:t>
      </w:r>
      <w:r w:rsidRPr="006A7711">
        <w:rPr>
          <w:rFonts w:eastAsia="맑은 고딕"/>
          <w:b/>
          <w:i/>
          <w:noProof/>
          <w:sz w:val="18"/>
          <w:lang w:eastAsia="ko-KR"/>
        </w:rPr>
        <w:t xml:space="preserve"> of </w:t>
      </w:r>
      <w:r w:rsidRPr="00E900DE">
        <w:rPr>
          <w:rFonts w:eastAsia="맑은 고딕"/>
          <w:b/>
          <w:i/>
          <w:noProof/>
          <w:sz w:val="18"/>
          <w:lang w:eastAsia="ko-KR"/>
        </w:rPr>
        <w:t>R2-</w:t>
      </w:r>
      <w:r w:rsidRPr="00EB001A">
        <w:rPr>
          <w:rFonts w:eastAsia="맑은 고딕"/>
          <w:b/>
          <w:i/>
          <w:noProof/>
          <w:sz w:val="18"/>
          <w:lang w:eastAsia="ko-KR"/>
        </w:rPr>
        <w:t>1713644</w:t>
      </w:r>
    </w:p>
    <w:p w14:paraId="6E469BC0" w14:textId="77777777" w:rsidR="0013687D" w:rsidRPr="00EB001A"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4A00D228"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1F2740" w:rsidRPr="00C36699">
        <w:rPr>
          <w:rFonts w:ascii="Arial" w:hAnsi="Arial"/>
          <w:sz w:val="24"/>
          <w:lang w:val="en-US" w:eastAsia="ko-KR"/>
        </w:rPr>
        <w:t>9.</w:t>
      </w:r>
      <w:r w:rsidR="003564B9">
        <w:rPr>
          <w:rFonts w:ascii="Arial" w:hAnsi="Arial" w:hint="eastAsia"/>
          <w:sz w:val="24"/>
          <w:lang w:val="en-US" w:eastAsia="ko-KR"/>
        </w:rPr>
        <w:t>14</w:t>
      </w:r>
      <w:r w:rsidR="001F2740" w:rsidRPr="00C36699">
        <w:rPr>
          <w:rFonts w:ascii="Arial" w:hAnsi="Arial"/>
          <w:sz w:val="24"/>
          <w:lang w:val="en-US" w:eastAsia="ko-KR"/>
        </w:rPr>
        <w:t>.</w:t>
      </w:r>
      <w:r w:rsidR="003564B9">
        <w:rPr>
          <w:rFonts w:ascii="Arial" w:hAnsi="Arial" w:hint="eastAsia"/>
          <w:sz w:val="24"/>
          <w:lang w:val="en-US" w:eastAsia="ko-KR"/>
        </w:rPr>
        <w:t>2</w:t>
      </w:r>
      <w:r w:rsidR="00F10363" w:rsidRPr="00F10363">
        <w:rPr>
          <w:rFonts w:ascii="Arial" w:hAnsi="Arial" w:hint="eastAsia"/>
          <w:sz w:val="24"/>
          <w:lang w:val="en-US" w:eastAsia="ko-KR"/>
        </w:rPr>
        <w:t xml:space="preserve"> </w:t>
      </w:r>
      <w:r w:rsidR="00011639" w:rsidRPr="00F10363">
        <w:rPr>
          <w:rFonts w:ascii="Arial" w:hAnsi="Arial" w:hint="eastAsia"/>
          <w:sz w:val="24"/>
          <w:lang w:val="en-US" w:eastAsia="ko-KR"/>
        </w:rPr>
        <w:t>(</w:t>
      </w:r>
      <w:r w:rsidR="00FF5168" w:rsidRPr="00FF5168">
        <w:rPr>
          <w:rFonts w:ascii="Arial" w:hAnsi="Arial"/>
          <w:sz w:val="24"/>
          <w:lang w:val="en-US" w:eastAsia="ko-KR"/>
        </w:rPr>
        <w:t>LTE_eMTC4-Core</w:t>
      </w:r>
      <w:r w:rsidR="00011639">
        <w:rPr>
          <w:rFonts w:ascii="Arial" w:hAnsi="Arial" w:hint="eastAsia"/>
          <w:sz w:val="24"/>
          <w:lang w:val="en-US" w:eastAsia="ko-KR"/>
        </w:rPr>
        <w:t>)</w:t>
      </w:r>
    </w:p>
    <w:p w14:paraId="760E02C4"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3F9841FA"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4262A">
        <w:rPr>
          <w:rFonts w:ascii="Arial" w:hAnsi="Arial" w:hint="eastAsia"/>
          <w:sz w:val="24"/>
          <w:lang w:val="en-US" w:eastAsia="ko-KR"/>
        </w:rPr>
        <w:t>(N</w:t>
      </w:r>
      <w:proofErr w:type="gramStart"/>
      <w:r w:rsidR="00D4262A">
        <w:rPr>
          <w:rFonts w:ascii="Arial" w:hAnsi="Arial" w:hint="eastAsia"/>
          <w:sz w:val="24"/>
          <w:lang w:val="en-US" w:eastAsia="ko-KR"/>
        </w:rPr>
        <w:t>)</w:t>
      </w:r>
      <w:r w:rsidR="005A4C28" w:rsidRPr="005A4C28">
        <w:rPr>
          <w:rFonts w:ascii="Arial" w:hAnsi="Arial"/>
          <w:sz w:val="24"/>
          <w:lang w:val="en-US" w:eastAsia="ko-KR"/>
        </w:rPr>
        <w:t>PRACH</w:t>
      </w:r>
      <w:proofErr w:type="gramEnd"/>
      <w:r w:rsidR="005A4C28" w:rsidRPr="005A4C28">
        <w:rPr>
          <w:rFonts w:ascii="Arial" w:hAnsi="Arial"/>
          <w:sz w:val="24"/>
          <w:lang w:val="en-US" w:eastAsia="ko-KR"/>
        </w:rPr>
        <w:t xml:space="preserve"> resource partitioning for EDT indication</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3948EE2" w14:textId="4611BFB3" w:rsidR="00B94305" w:rsidRDefault="00B94305" w:rsidP="00B94305">
      <w:pPr>
        <w:rPr>
          <w:sz w:val="22"/>
          <w:lang w:val="en-US" w:eastAsia="ko-KR"/>
        </w:rPr>
      </w:pPr>
      <w:r>
        <w:rPr>
          <w:rFonts w:hint="eastAsia"/>
          <w:sz w:val="22"/>
          <w:lang w:val="en-US" w:eastAsia="ko-KR"/>
        </w:rPr>
        <w:t>In</w:t>
      </w:r>
      <w:r w:rsidRPr="00B94305">
        <w:rPr>
          <w:sz w:val="22"/>
          <w:lang w:val="en-US" w:eastAsia="ko-KR"/>
        </w:rPr>
        <w:t xml:space="preserve"> the RAN2#</w:t>
      </w:r>
      <w:r w:rsidR="00CE1570">
        <w:rPr>
          <w:rFonts w:hint="eastAsia"/>
          <w:sz w:val="22"/>
          <w:lang w:val="en-US" w:eastAsia="ko-KR"/>
        </w:rPr>
        <w:t>100</w:t>
      </w:r>
      <w:r w:rsidRPr="00B94305">
        <w:rPr>
          <w:sz w:val="22"/>
          <w:lang w:val="en-US" w:eastAsia="ko-KR"/>
        </w:rPr>
        <w:t xml:space="preserve"> meeting, </w:t>
      </w:r>
      <w:r w:rsidR="001F2740">
        <w:rPr>
          <w:rFonts w:hint="eastAsia"/>
          <w:sz w:val="22"/>
          <w:lang w:val="en-US" w:eastAsia="ko-KR"/>
        </w:rPr>
        <w:t xml:space="preserve">RAN2 </w:t>
      </w:r>
      <w:r w:rsidR="00CE1570">
        <w:rPr>
          <w:rFonts w:hint="eastAsia"/>
          <w:sz w:val="22"/>
          <w:lang w:val="en-US" w:eastAsia="ko-KR"/>
        </w:rPr>
        <w:t>made below agreements for EDT indication and PRACH resource pool</w:t>
      </w:r>
      <w:r w:rsidR="00561487">
        <w:rPr>
          <w:rFonts w:hint="eastAsia"/>
          <w:sz w:val="22"/>
          <w:lang w:val="en-US" w:eastAsia="ko-KR"/>
        </w:rPr>
        <w:t xml:space="preserve">. </w:t>
      </w:r>
    </w:p>
    <w:tbl>
      <w:tblPr>
        <w:tblStyle w:val="a8"/>
        <w:tblW w:w="0" w:type="auto"/>
        <w:tblLook w:val="04A0" w:firstRow="1" w:lastRow="0" w:firstColumn="1" w:lastColumn="0" w:noHBand="0" w:noVBand="1"/>
      </w:tblPr>
      <w:tblGrid>
        <w:gridCol w:w="9839"/>
      </w:tblGrid>
      <w:tr w:rsidR="001F2740" w14:paraId="7EA04564" w14:textId="77777777" w:rsidTr="001F2740">
        <w:tc>
          <w:tcPr>
            <w:tcW w:w="9839" w:type="dxa"/>
          </w:tcPr>
          <w:p w14:paraId="56414327" w14:textId="226F6475" w:rsidR="001F2740" w:rsidRPr="001F2740" w:rsidRDefault="001F2740" w:rsidP="001F2740">
            <w:pPr>
              <w:pStyle w:val="Doc-title"/>
              <w:tabs>
                <w:tab w:val="left" w:pos="340"/>
              </w:tabs>
              <w:ind w:left="340" w:hanging="340"/>
              <w:rPr>
                <w:rFonts w:eastAsiaTheme="minorEastAsia"/>
                <w:lang w:eastAsia="ko-KR"/>
              </w:rPr>
            </w:pPr>
            <w:r w:rsidRPr="00867DF1">
              <w:rPr>
                <w:b/>
              </w:rPr>
              <w:t>Agreements</w:t>
            </w:r>
            <w:r>
              <w:rPr>
                <w:rFonts w:eastAsiaTheme="minorEastAsia" w:hint="eastAsia"/>
                <w:b/>
                <w:lang w:eastAsia="ko-KR"/>
              </w:rPr>
              <w:t>:</w:t>
            </w:r>
          </w:p>
          <w:p w14:paraId="007CE476" w14:textId="77777777" w:rsidR="001F2740" w:rsidRDefault="001F2740" w:rsidP="001F2740">
            <w:pPr>
              <w:pStyle w:val="Doc-text2"/>
              <w:tabs>
                <w:tab w:val="clear" w:pos="1622"/>
              </w:tabs>
              <w:ind w:left="158" w:hanging="158"/>
              <w:rPr>
                <w:rFonts w:eastAsiaTheme="minorEastAsia"/>
                <w:lang w:eastAsia="ko-KR"/>
              </w:rPr>
            </w:pPr>
            <w:r>
              <w:t xml:space="preserve">- </w:t>
            </w:r>
            <w:r w:rsidR="00CE1570" w:rsidRPr="00CE1570">
              <w:t>The UE initiates EDT in Msg1 when the size of Msg3 including the user data, which UE intends to transmit, is equal or smaller than the maximum possible TBS size for Msg3 broadcast per CE.</w:t>
            </w:r>
          </w:p>
          <w:p w14:paraId="69138763" w14:textId="77777777" w:rsidR="00CE1570" w:rsidRDefault="00CE1570" w:rsidP="001F2740">
            <w:pPr>
              <w:pStyle w:val="Doc-text2"/>
              <w:tabs>
                <w:tab w:val="clear" w:pos="1622"/>
              </w:tabs>
              <w:ind w:left="158" w:hanging="158"/>
              <w:rPr>
                <w:rFonts w:eastAsiaTheme="minorEastAsia"/>
                <w:lang w:eastAsia="ko-KR"/>
              </w:rPr>
            </w:pPr>
            <w:r>
              <w:rPr>
                <w:rFonts w:eastAsiaTheme="minorEastAsia" w:hint="eastAsia"/>
                <w:lang w:eastAsia="ko-KR"/>
              </w:rPr>
              <w:t xml:space="preserve">- </w:t>
            </w:r>
            <w:r w:rsidRPr="00CE1570">
              <w:rPr>
                <w:rFonts w:eastAsiaTheme="minorEastAsia"/>
                <w:lang w:eastAsia="ko-KR"/>
              </w:rPr>
              <w:t>PRACH partitioning for EDT indication is configured per enhanced coverage level.</w:t>
            </w:r>
          </w:p>
          <w:p w14:paraId="539BB61F" w14:textId="77777777" w:rsidR="00CE1570" w:rsidRPr="00CE1570" w:rsidRDefault="00CE1570" w:rsidP="00CE1570">
            <w:pPr>
              <w:pStyle w:val="Doc-text2"/>
              <w:ind w:left="158" w:hanging="158"/>
              <w:rPr>
                <w:rFonts w:eastAsiaTheme="minorEastAsia"/>
                <w:lang w:eastAsia="ko-KR"/>
              </w:rPr>
            </w:pPr>
            <w:r w:rsidRPr="00CE1570">
              <w:rPr>
                <w:rFonts w:eastAsiaTheme="minorEastAsia"/>
                <w:lang w:eastAsia="ko-KR"/>
              </w:rPr>
              <w:t xml:space="preserve">- For EDT indication, PRACH resources can be configured as in legacy </w:t>
            </w:r>
            <w:proofErr w:type="spellStart"/>
            <w:r w:rsidRPr="00CE1570">
              <w:rPr>
                <w:rFonts w:eastAsiaTheme="minorEastAsia"/>
                <w:lang w:eastAsia="ko-KR"/>
              </w:rPr>
              <w:t>eMTC</w:t>
            </w:r>
            <w:proofErr w:type="spellEnd"/>
            <w:r w:rsidRPr="00CE1570">
              <w:rPr>
                <w:rFonts w:eastAsiaTheme="minorEastAsia"/>
                <w:lang w:eastAsia="ko-KR"/>
              </w:rPr>
              <w:t xml:space="preserve"> or NB-</w:t>
            </w:r>
            <w:proofErr w:type="spellStart"/>
            <w:r w:rsidRPr="00CE1570">
              <w:rPr>
                <w:rFonts w:eastAsiaTheme="minorEastAsia"/>
                <w:lang w:eastAsia="ko-KR"/>
              </w:rPr>
              <w:t>IoT</w:t>
            </w:r>
            <w:proofErr w:type="spellEnd"/>
            <w:r w:rsidRPr="00CE1570">
              <w:rPr>
                <w:rFonts w:eastAsiaTheme="minorEastAsia"/>
                <w:lang w:eastAsia="ko-KR"/>
              </w:rPr>
              <w:t xml:space="preserve"> with respect to physical layer resources, preambles/subcarriers.</w:t>
            </w:r>
          </w:p>
          <w:p w14:paraId="14E70B11" w14:textId="17A6ACB0" w:rsidR="00CE1570" w:rsidRPr="00CE1570" w:rsidRDefault="00CE1570" w:rsidP="00CE1570">
            <w:pPr>
              <w:pStyle w:val="Doc-text2"/>
              <w:tabs>
                <w:tab w:val="clear" w:pos="1622"/>
              </w:tabs>
              <w:ind w:left="158" w:hanging="158"/>
              <w:rPr>
                <w:rFonts w:eastAsiaTheme="minorEastAsia"/>
                <w:lang w:eastAsia="ko-KR"/>
              </w:rPr>
            </w:pPr>
            <w:r w:rsidRPr="00CE1570">
              <w:rPr>
                <w:rFonts w:eastAsiaTheme="minorEastAsia"/>
                <w:lang w:eastAsia="ko-KR"/>
              </w:rPr>
              <w:t>- PRACH resource pool, i.e. physical layer resources, preambles/subcarriers, for EDT indication is separate from PRACH resource pool for legacy RACH procedure.</w:t>
            </w:r>
          </w:p>
        </w:tc>
      </w:tr>
    </w:tbl>
    <w:p w14:paraId="7F2C3F05" w14:textId="77777777" w:rsidR="006A2EC3" w:rsidRDefault="006A2EC3" w:rsidP="001F3E24">
      <w:pPr>
        <w:rPr>
          <w:sz w:val="22"/>
          <w:lang w:val="en-US" w:eastAsia="ko-KR"/>
        </w:rPr>
      </w:pPr>
    </w:p>
    <w:p w14:paraId="356B050E" w14:textId="21E2189F" w:rsidR="001F2740" w:rsidRDefault="001F2740" w:rsidP="001F3E24">
      <w:pPr>
        <w:rPr>
          <w:sz w:val="22"/>
          <w:lang w:val="en-US" w:eastAsia="ko-KR"/>
        </w:rPr>
      </w:pPr>
      <w:r>
        <w:rPr>
          <w:sz w:val="22"/>
          <w:lang w:val="en-US" w:eastAsia="ko-KR"/>
        </w:rPr>
        <w:t>H</w:t>
      </w:r>
      <w:r>
        <w:rPr>
          <w:rFonts w:hint="eastAsia"/>
          <w:sz w:val="22"/>
          <w:lang w:val="en-US" w:eastAsia="ko-KR"/>
        </w:rPr>
        <w:t xml:space="preserve">owever, details on the </w:t>
      </w:r>
      <w:r w:rsidR="00A24F4E">
        <w:rPr>
          <w:rFonts w:hint="eastAsia"/>
          <w:sz w:val="22"/>
          <w:lang w:val="en-US" w:eastAsia="ko-KR"/>
        </w:rPr>
        <w:t>(N</w:t>
      </w:r>
      <w:proofErr w:type="gramStart"/>
      <w:r w:rsidR="00A24F4E">
        <w:rPr>
          <w:rFonts w:hint="eastAsia"/>
          <w:sz w:val="22"/>
          <w:lang w:val="en-US" w:eastAsia="ko-KR"/>
        </w:rPr>
        <w:t>)</w:t>
      </w:r>
      <w:r>
        <w:rPr>
          <w:rFonts w:hint="eastAsia"/>
          <w:sz w:val="22"/>
          <w:lang w:val="en-US" w:eastAsia="ko-KR"/>
        </w:rPr>
        <w:t>PRACH</w:t>
      </w:r>
      <w:proofErr w:type="gramEnd"/>
      <w:r>
        <w:rPr>
          <w:rFonts w:hint="eastAsia"/>
          <w:sz w:val="22"/>
          <w:lang w:val="en-US" w:eastAsia="ko-KR"/>
        </w:rPr>
        <w:t xml:space="preserve"> </w:t>
      </w:r>
      <w:r w:rsidR="00CD356E">
        <w:rPr>
          <w:rFonts w:hint="eastAsia"/>
          <w:sz w:val="22"/>
          <w:lang w:val="en-US" w:eastAsia="ko-KR"/>
        </w:rPr>
        <w:t xml:space="preserve">resource </w:t>
      </w:r>
      <w:r>
        <w:rPr>
          <w:rFonts w:hint="eastAsia"/>
          <w:sz w:val="22"/>
          <w:lang w:val="en-US" w:eastAsia="ko-KR"/>
        </w:rPr>
        <w:t xml:space="preserve">pool </w:t>
      </w:r>
      <w:r w:rsidR="00CD356E">
        <w:rPr>
          <w:rFonts w:hint="eastAsia"/>
          <w:sz w:val="22"/>
          <w:lang w:val="en-US" w:eastAsia="ko-KR"/>
        </w:rPr>
        <w:t xml:space="preserve">are </w:t>
      </w:r>
      <w:r w:rsidR="00CE1570">
        <w:rPr>
          <w:rFonts w:hint="eastAsia"/>
          <w:sz w:val="22"/>
          <w:lang w:val="en-US" w:eastAsia="ko-KR"/>
        </w:rPr>
        <w:t xml:space="preserve">still </w:t>
      </w:r>
      <w:r w:rsidR="00CD356E">
        <w:rPr>
          <w:rFonts w:hint="eastAsia"/>
          <w:sz w:val="22"/>
          <w:lang w:val="en-US" w:eastAsia="ko-KR"/>
        </w:rPr>
        <w:t>FFS</w:t>
      </w:r>
      <w:r>
        <w:rPr>
          <w:rFonts w:hint="eastAsia"/>
          <w:sz w:val="22"/>
          <w:lang w:val="en-US" w:eastAsia="ko-KR"/>
        </w:rPr>
        <w:t xml:space="preserve">, e.g., </w:t>
      </w:r>
      <w:r w:rsidRPr="001F2740">
        <w:rPr>
          <w:sz w:val="22"/>
          <w:lang w:val="en-US" w:eastAsia="ko-KR"/>
        </w:rPr>
        <w:t xml:space="preserve">preamble/time/frequency/carrier domain </w:t>
      </w:r>
      <w:r w:rsidR="00CD356E">
        <w:rPr>
          <w:rFonts w:hint="eastAsia"/>
          <w:sz w:val="22"/>
          <w:lang w:val="en-US" w:eastAsia="ko-KR"/>
        </w:rPr>
        <w:t xml:space="preserve">resource </w:t>
      </w:r>
      <w:r w:rsidRPr="001F2740">
        <w:rPr>
          <w:sz w:val="22"/>
          <w:lang w:val="en-US" w:eastAsia="ko-KR"/>
        </w:rPr>
        <w:t>partitioning</w:t>
      </w:r>
      <w:r>
        <w:rPr>
          <w:rFonts w:hint="eastAsia"/>
          <w:sz w:val="22"/>
          <w:lang w:val="en-US" w:eastAsia="ko-KR"/>
        </w:rPr>
        <w:t xml:space="preserve">. </w:t>
      </w:r>
      <w:r>
        <w:rPr>
          <w:sz w:val="22"/>
          <w:lang w:val="en-US" w:eastAsia="ko-KR"/>
        </w:rPr>
        <w:t>I</w:t>
      </w:r>
      <w:r>
        <w:rPr>
          <w:rFonts w:hint="eastAsia"/>
          <w:sz w:val="22"/>
          <w:lang w:val="en-US" w:eastAsia="ko-KR"/>
        </w:rPr>
        <w:t>n this contribution, we discuss the detail</w:t>
      </w:r>
      <w:r w:rsidR="00CD356E">
        <w:rPr>
          <w:rFonts w:hint="eastAsia"/>
          <w:sz w:val="22"/>
          <w:lang w:val="en-US" w:eastAsia="ko-KR"/>
        </w:rPr>
        <w:t>s of</w:t>
      </w:r>
      <w:r>
        <w:rPr>
          <w:rFonts w:hint="eastAsia"/>
          <w:sz w:val="22"/>
          <w:lang w:val="en-US" w:eastAsia="ko-KR"/>
        </w:rPr>
        <w:t xml:space="preserve"> </w:t>
      </w:r>
      <w:r w:rsidR="00A24F4E">
        <w:rPr>
          <w:rFonts w:hint="eastAsia"/>
          <w:sz w:val="22"/>
          <w:lang w:val="en-US" w:eastAsia="ko-KR"/>
        </w:rPr>
        <w:t>(N</w:t>
      </w:r>
      <w:proofErr w:type="gramStart"/>
      <w:r w:rsidR="00A24F4E">
        <w:rPr>
          <w:rFonts w:hint="eastAsia"/>
          <w:sz w:val="22"/>
          <w:lang w:val="en-US" w:eastAsia="ko-KR"/>
        </w:rPr>
        <w:t>)</w:t>
      </w:r>
      <w:r>
        <w:rPr>
          <w:rFonts w:hint="eastAsia"/>
          <w:sz w:val="22"/>
          <w:lang w:val="en-US" w:eastAsia="ko-KR"/>
        </w:rPr>
        <w:t>PRACH</w:t>
      </w:r>
      <w:proofErr w:type="gramEnd"/>
      <w:r>
        <w:rPr>
          <w:rFonts w:hint="eastAsia"/>
          <w:sz w:val="22"/>
          <w:lang w:val="en-US" w:eastAsia="ko-KR"/>
        </w:rPr>
        <w:t xml:space="preserve"> </w:t>
      </w:r>
      <w:r w:rsidR="00CD356E">
        <w:rPr>
          <w:rFonts w:hint="eastAsia"/>
          <w:sz w:val="22"/>
          <w:lang w:val="en-US" w:eastAsia="ko-KR"/>
        </w:rPr>
        <w:t xml:space="preserve">resource </w:t>
      </w:r>
      <w:r>
        <w:rPr>
          <w:rFonts w:hint="eastAsia"/>
          <w:sz w:val="22"/>
          <w:lang w:val="en-US" w:eastAsia="ko-KR"/>
        </w:rPr>
        <w:t>partitioning scheme for EDT</w:t>
      </w:r>
      <w:r w:rsidR="00881CD0">
        <w:rPr>
          <w:rFonts w:hint="eastAsia"/>
          <w:sz w:val="22"/>
          <w:lang w:val="en-US" w:eastAsia="ko-KR"/>
        </w:rPr>
        <w:t xml:space="preserve"> </w:t>
      </w:r>
      <w:r>
        <w:rPr>
          <w:rFonts w:hint="eastAsia"/>
          <w:sz w:val="22"/>
          <w:lang w:val="en-US" w:eastAsia="ko-KR"/>
        </w:rPr>
        <w:t>indication</w:t>
      </w:r>
      <w:r w:rsidR="0005501E">
        <w:rPr>
          <w:rFonts w:hint="eastAsia"/>
          <w:sz w:val="22"/>
          <w:lang w:val="en-US" w:eastAsia="ko-KR"/>
        </w:rPr>
        <w:t xml:space="preserve">. </w:t>
      </w:r>
    </w:p>
    <w:p w14:paraId="3621DD8C" w14:textId="77777777" w:rsidR="001F2740" w:rsidRPr="00784004" w:rsidRDefault="001F2740" w:rsidP="001F3E24">
      <w:pPr>
        <w:rPr>
          <w:sz w:val="22"/>
          <w:lang w:val="en-US" w:eastAsia="ko-KR"/>
        </w:rPr>
      </w:pPr>
    </w:p>
    <w:p w14:paraId="54A5D397" w14:textId="4BC39EF9"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F27FC">
        <w:rPr>
          <w:rFonts w:hint="eastAsia"/>
          <w:lang w:val="en-US" w:eastAsia="ko-KR"/>
        </w:rPr>
        <w:t>Discussion</w:t>
      </w:r>
    </w:p>
    <w:p w14:paraId="4C4E53FC" w14:textId="797922B6" w:rsidR="008128B2" w:rsidRDefault="00421106" w:rsidP="00AE1BDA">
      <w:pPr>
        <w:rPr>
          <w:sz w:val="22"/>
          <w:lang w:val="en-US" w:eastAsia="ko-KR"/>
        </w:rPr>
      </w:pPr>
      <w:r>
        <w:rPr>
          <w:rFonts w:hint="eastAsia"/>
          <w:sz w:val="22"/>
          <w:lang w:val="en-US" w:eastAsia="ko-KR"/>
        </w:rPr>
        <w:t>For Rel-15 MTC/NB-</w:t>
      </w:r>
      <w:proofErr w:type="spellStart"/>
      <w:r>
        <w:rPr>
          <w:rFonts w:hint="eastAsia"/>
          <w:sz w:val="22"/>
          <w:lang w:val="en-US" w:eastAsia="ko-KR"/>
        </w:rPr>
        <w:t>IoT</w:t>
      </w:r>
      <w:proofErr w:type="spellEnd"/>
      <w:r>
        <w:rPr>
          <w:rFonts w:hint="eastAsia"/>
          <w:sz w:val="22"/>
          <w:lang w:val="en-US" w:eastAsia="ko-KR"/>
        </w:rPr>
        <w:t xml:space="preserve"> UE, RAN2 </w:t>
      </w:r>
      <w:r w:rsidR="00333409">
        <w:rPr>
          <w:rFonts w:hint="eastAsia"/>
          <w:sz w:val="22"/>
          <w:lang w:val="en-US" w:eastAsia="ko-KR"/>
        </w:rPr>
        <w:t xml:space="preserve">is developing </w:t>
      </w:r>
      <w:r>
        <w:rPr>
          <w:rFonts w:hint="eastAsia"/>
          <w:sz w:val="22"/>
          <w:lang w:val="en-US" w:eastAsia="ko-KR"/>
        </w:rPr>
        <w:t xml:space="preserve">the EDT </w:t>
      </w:r>
      <w:r w:rsidR="00333409">
        <w:rPr>
          <w:rFonts w:hint="eastAsia"/>
          <w:sz w:val="22"/>
          <w:lang w:val="en-US" w:eastAsia="ko-KR"/>
        </w:rPr>
        <w:t>to transmit a small data</w:t>
      </w:r>
      <w:r w:rsidR="006D6BE2">
        <w:rPr>
          <w:rFonts w:hint="eastAsia"/>
          <w:sz w:val="22"/>
          <w:lang w:val="en-US" w:eastAsia="ko-KR"/>
        </w:rPr>
        <w:t xml:space="preserve"> with a RRC message</w:t>
      </w:r>
      <w:r w:rsidR="00333409">
        <w:rPr>
          <w:rFonts w:hint="eastAsia"/>
          <w:sz w:val="22"/>
          <w:lang w:val="en-US" w:eastAsia="ko-KR"/>
        </w:rPr>
        <w:t xml:space="preserve"> </w:t>
      </w:r>
      <w:r w:rsidR="006D6BE2">
        <w:rPr>
          <w:rFonts w:hint="eastAsia"/>
          <w:sz w:val="22"/>
          <w:lang w:val="en-US" w:eastAsia="ko-KR"/>
        </w:rPr>
        <w:t xml:space="preserve">in Msg3 during a </w:t>
      </w:r>
      <w:r w:rsidR="003514B0">
        <w:rPr>
          <w:rFonts w:hint="eastAsia"/>
          <w:sz w:val="22"/>
          <w:lang w:val="en-US" w:eastAsia="ko-KR"/>
        </w:rPr>
        <w:t>(N</w:t>
      </w:r>
      <w:proofErr w:type="gramStart"/>
      <w:r w:rsidR="003514B0">
        <w:rPr>
          <w:rFonts w:hint="eastAsia"/>
          <w:sz w:val="22"/>
          <w:lang w:val="en-US" w:eastAsia="ko-KR"/>
        </w:rPr>
        <w:t>)</w:t>
      </w:r>
      <w:r w:rsidR="006D6BE2">
        <w:rPr>
          <w:rFonts w:hint="eastAsia"/>
          <w:sz w:val="22"/>
          <w:lang w:val="en-US" w:eastAsia="ko-KR"/>
        </w:rPr>
        <w:t>PRACH</w:t>
      </w:r>
      <w:proofErr w:type="gramEnd"/>
      <w:r w:rsidR="006D6BE2">
        <w:rPr>
          <w:rFonts w:hint="eastAsia"/>
          <w:sz w:val="22"/>
          <w:lang w:val="en-US" w:eastAsia="ko-KR"/>
        </w:rPr>
        <w:t xml:space="preserve"> procedure to reduce power consumption. </w:t>
      </w:r>
      <w:r w:rsidR="00A24F4E">
        <w:rPr>
          <w:sz w:val="22"/>
          <w:lang w:val="en-US" w:eastAsia="ko-KR"/>
        </w:rPr>
        <w:t>F</w:t>
      </w:r>
      <w:r w:rsidR="00A24F4E">
        <w:rPr>
          <w:rFonts w:hint="eastAsia"/>
          <w:sz w:val="22"/>
          <w:lang w:val="en-US" w:eastAsia="ko-KR"/>
        </w:rPr>
        <w:t>or this, t</w:t>
      </w:r>
      <w:r w:rsidR="00AA1FB4">
        <w:rPr>
          <w:rFonts w:hint="eastAsia"/>
          <w:sz w:val="22"/>
          <w:lang w:val="en-US" w:eastAsia="ko-KR"/>
        </w:rPr>
        <w:t xml:space="preserve">he </w:t>
      </w:r>
      <w:proofErr w:type="spellStart"/>
      <w:r w:rsidR="00AA1FB4">
        <w:rPr>
          <w:rFonts w:hint="eastAsia"/>
          <w:sz w:val="22"/>
          <w:lang w:val="en-US" w:eastAsia="ko-KR"/>
        </w:rPr>
        <w:t>eNB</w:t>
      </w:r>
      <w:proofErr w:type="spellEnd"/>
      <w:r w:rsidR="00AA1FB4">
        <w:rPr>
          <w:rFonts w:hint="eastAsia"/>
          <w:sz w:val="22"/>
          <w:lang w:val="en-US" w:eastAsia="ko-KR"/>
        </w:rPr>
        <w:t xml:space="preserve"> </w:t>
      </w:r>
      <w:r>
        <w:rPr>
          <w:rFonts w:hint="eastAsia"/>
          <w:sz w:val="22"/>
          <w:lang w:val="en-US" w:eastAsia="ko-KR"/>
        </w:rPr>
        <w:t>must</w:t>
      </w:r>
      <w:r w:rsidR="00AA1FB4">
        <w:rPr>
          <w:rFonts w:hint="eastAsia"/>
          <w:sz w:val="22"/>
          <w:lang w:val="en-US" w:eastAsia="ko-KR"/>
        </w:rPr>
        <w:t xml:space="preserve"> </w:t>
      </w:r>
      <w:r w:rsidR="006D6BE2">
        <w:rPr>
          <w:rFonts w:hint="eastAsia"/>
          <w:sz w:val="22"/>
          <w:lang w:val="en-US" w:eastAsia="ko-KR"/>
        </w:rPr>
        <w:t xml:space="preserve">know </w:t>
      </w:r>
      <w:r w:rsidR="00CB5F6B">
        <w:rPr>
          <w:sz w:val="22"/>
          <w:lang w:val="en-US" w:eastAsia="ko-KR"/>
        </w:rPr>
        <w:t>whether the</w:t>
      </w:r>
      <w:r w:rsidR="00CB5F6B">
        <w:rPr>
          <w:rFonts w:hint="eastAsia"/>
          <w:sz w:val="22"/>
          <w:lang w:val="en-US" w:eastAsia="ko-KR"/>
        </w:rPr>
        <w:t xml:space="preserve"> </w:t>
      </w:r>
      <w:r w:rsidR="006D6BE2">
        <w:rPr>
          <w:rFonts w:hint="eastAsia"/>
          <w:sz w:val="22"/>
          <w:lang w:val="en-US" w:eastAsia="ko-KR"/>
        </w:rPr>
        <w:t>UE</w:t>
      </w:r>
      <w:r w:rsidR="00AA1FB4">
        <w:rPr>
          <w:rFonts w:hint="eastAsia"/>
          <w:sz w:val="22"/>
          <w:lang w:val="en-US" w:eastAsia="ko-KR"/>
        </w:rPr>
        <w:t xml:space="preserve"> want</w:t>
      </w:r>
      <w:r w:rsidR="00CB5F6B">
        <w:rPr>
          <w:sz w:val="22"/>
          <w:lang w:val="en-US" w:eastAsia="ko-KR"/>
        </w:rPr>
        <w:t>s</w:t>
      </w:r>
      <w:r w:rsidR="00AA1FB4">
        <w:rPr>
          <w:rFonts w:hint="eastAsia"/>
          <w:sz w:val="22"/>
          <w:lang w:val="en-US" w:eastAsia="ko-KR"/>
        </w:rPr>
        <w:t xml:space="preserve"> </w:t>
      </w:r>
      <w:r>
        <w:rPr>
          <w:rFonts w:hint="eastAsia"/>
          <w:sz w:val="22"/>
          <w:lang w:val="en-US" w:eastAsia="ko-KR"/>
        </w:rPr>
        <w:t xml:space="preserve">EDT before giving an UL grant for Msg3 </w:t>
      </w:r>
      <w:r w:rsidR="00867A3D">
        <w:rPr>
          <w:rFonts w:hint="eastAsia"/>
          <w:sz w:val="22"/>
          <w:lang w:val="en-US" w:eastAsia="ko-KR"/>
        </w:rPr>
        <w:t xml:space="preserve">so that the </w:t>
      </w:r>
      <w:proofErr w:type="spellStart"/>
      <w:r w:rsidR="00867A3D">
        <w:rPr>
          <w:rFonts w:hint="eastAsia"/>
          <w:sz w:val="22"/>
          <w:lang w:val="en-US" w:eastAsia="ko-KR"/>
        </w:rPr>
        <w:t>eNB</w:t>
      </w:r>
      <w:proofErr w:type="spellEnd"/>
      <w:r>
        <w:rPr>
          <w:rFonts w:hint="eastAsia"/>
          <w:sz w:val="22"/>
          <w:lang w:val="en-US" w:eastAsia="ko-KR"/>
        </w:rPr>
        <w:t xml:space="preserve"> provide</w:t>
      </w:r>
      <w:r w:rsidR="00867A3D">
        <w:rPr>
          <w:rFonts w:hint="eastAsia"/>
          <w:sz w:val="22"/>
          <w:lang w:val="en-US" w:eastAsia="ko-KR"/>
        </w:rPr>
        <w:t>s</w:t>
      </w:r>
      <w:r>
        <w:rPr>
          <w:rFonts w:hint="eastAsia"/>
          <w:sz w:val="22"/>
          <w:lang w:val="en-US" w:eastAsia="ko-KR"/>
        </w:rPr>
        <w:t xml:space="preserve"> bigger UL grant than legacy UL grant for Msg3. Thus, the EDT indication should be </w:t>
      </w:r>
      <w:r>
        <w:rPr>
          <w:sz w:val="22"/>
          <w:lang w:val="en-US" w:eastAsia="ko-KR"/>
        </w:rPr>
        <w:t>transferred</w:t>
      </w:r>
      <w:r>
        <w:rPr>
          <w:rFonts w:hint="eastAsia"/>
          <w:sz w:val="22"/>
          <w:lang w:val="en-US" w:eastAsia="ko-KR"/>
        </w:rPr>
        <w:t xml:space="preserve"> to the </w:t>
      </w:r>
      <w:proofErr w:type="spellStart"/>
      <w:r>
        <w:rPr>
          <w:rFonts w:hint="eastAsia"/>
          <w:sz w:val="22"/>
          <w:lang w:val="en-US" w:eastAsia="ko-KR"/>
        </w:rPr>
        <w:t>eNB</w:t>
      </w:r>
      <w:proofErr w:type="spellEnd"/>
      <w:r>
        <w:rPr>
          <w:rFonts w:hint="eastAsia"/>
          <w:sz w:val="22"/>
          <w:lang w:val="en-US" w:eastAsia="ko-KR"/>
        </w:rPr>
        <w:t xml:space="preserve"> using Msg1</w:t>
      </w:r>
      <w:r w:rsidR="008128B2">
        <w:rPr>
          <w:rFonts w:hint="eastAsia"/>
          <w:sz w:val="22"/>
          <w:lang w:val="en-US" w:eastAsia="ko-KR"/>
        </w:rPr>
        <w:t>.</w:t>
      </w:r>
    </w:p>
    <w:p w14:paraId="48DD0123" w14:textId="79D742E8" w:rsidR="008128B2" w:rsidRDefault="00CB5F6B" w:rsidP="00AE1BDA">
      <w:pPr>
        <w:rPr>
          <w:sz w:val="22"/>
          <w:lang w:val="en-US" w:eastAsia="ko-KR"/>
        </w:rPr>
      </w:pPr>
      <w:r>
        <w:rPr>
          <w:sz w:val="22"/>
          <w:lang w:val="en-US" w:eastAsia="ko-KR"/>
        </w:rPr>
        <w:t xml:space="preserve">In </w:t>
      </w:r>
      <w:r w:rsidR="00CD03C2">
        <w:rPr>
          <w:rFonts w:hint="eastAsia"/>
          <w:sz w:val="22"/>
          <w:lang w:val="en-US" w:eastAsia="ko-KR"/>
        </w:rPr>
        <w:t>(N</w:t>
      </w:r>
      <w:proofErr w:type="gramStart"/>
      <w:r w:rsidR="00CD03C2">
        <w:rPr>
          <w:rFonts w:hint="eastAsia"/>
          <w:sz w:val="22"/>
          <w:lang w:val="en-US" w:eastAsia="ko-KR"/>
        </w:rPr>
        <w:t>)</w:t>
      </w:r>
      <w:r>
        <w:rPr>
          <w:sz w:val="22"/>
          <w:lang w:val="en-US" w:eastAsia="ko-KR"/>
        </w:rPr>
        <w:t>PRACH</w:t>
      </w:r>
      <w:proofErr w:type="gramEnd"/>
      <w:r>
        <w:rPr>
          <w:sz w:val="22"/>
          <w:lang w:val="en-US" w:eastAsia="ko-KR"/>
        </w:rPr>
        <w:t xml:space="preserve"> </w:t>
      </w:r>
      <w:r w:rsidR="00CD356E">
        <w:rPr>
          <w:rFonts w:hint="eastAsia"/>
          <w:sz w:val="22"/>
          <w:lang w:val="en-US" w:eastAsia="ko-KR"/>
        </w:rPr>
        <w:t xml:space="preserve">resource </w:t>
      </w:r>
      <w:r>
        <w:rPr>
          <w:sz w:val="22"/>
          <w:lang w:val="en-US" w:eastAsia="ko-KR"/>
        </w:rPr>
        <w:t>partitioning</w:t>
      </w:r>
      <w:r w:rsidR="004C15FE">
        <w:rPr>
          <w:sz w:val="22"/>
          <w:lang w:val="en-US" w:eastAsia="ko-KR"/>
        </w:rPr>
        <w:t xml:space="preserve"> for EDT, one important thing is that the </w:t>
      </w:r>
      <w:proofErr w:type="spellStart"/>
      <w:r w:rsidR="004C15FE">
        <w:rPr>
          <w:sz w:val="22"/>
          <w:lang w:val="en-US" w:eastAsia="ko-KR"/>
        </w:rPr>
        <w:t>eNB</w:t>
      </w:r>
      <w:proofErr w:type="spellEnd"/>
      <w:r w:rsidR="004C15FE">
        <w:rPr>
          <w:sz w:val="22"/>
          <w:lang w:val="en-US" w:eastAsia="ko-KR"/>
        </w:rPr>
        <w:t xml:space="preserve"> should be able to</w:t>
      </w:r>
      <w:r>
        <w:rPr>
          <w:sz w:val="22"/>
          <w:lang w:val="en-US" w:eastAsia="ko-KR"/>
        </w:rPr>
        <w:t xml:space="preserve"> </w:t>
      </w:r>
      <w:r w:rsidR="004C15FE">
        <w:rPr>
          <w:sz w:val="22"/>
          <w:lang w:val="en-US" w:eastAsia="ko-KR"/>
        </w:rPr>
        <w:t>distinguish the legacy UE not supporting EDT and Rel-15 UE requesting EDT.</w:t>
      </w:r>
      <w:r>
        <w:rPr>
          <w:sz w:val="22"/>
          <w:lang w:val="en-US" w:eastAsia="ko-KR"/>
        </w:rPr>
        <w:t xml:space="preserve"> </w:t>
      </w:r>
      <w:r w:rsidR="004C15FE">
        <w:rPr>
          <w:sz w:val="22"/>
          <w:lang w:val="en-US" w:eastAsia="ko-KR"/>
        </w:rPr>
        <w:t>For this,</w:t>
      </w:r>
      <w:r w:rsidR="00517D88">
        <w:rPr>
          <w:rFonts w:hint="eastAsia"/>
          <w:sz w:val="22"/>
          <w:lang w:val="en-US" w:eastAsia="ko-KR"/>
        </w:rPr>
        <w:t xml:space="preserve"> </w:t>
      </w:r>
      <w:r w:rsidR="004C15FE">
        <w:rPr>
          <w:sz w:val="22"/>
          <w:lang w:val="en-US" w:eastAsia="ko-KR"/>
        </w:rPr>
        <w:t>(N</w:t>
      </w:r>
      <w:proofErr w:type="gramStart"/>
      <w:r w:rsidR="004C15FE">
        <w:rPr>
          <w:sz w:val="22"/>
          <w:lang w:val="en-US" w:eastAsia="ko-KR"/>
        </w:rPr>
        <w:t>)PRACH</w:t>
      </w:r>
      <w:proofErr w:type="gramEnd"/>
      <w:r w:rsidR="004C15FE">
        <w:rPr>
          <w:sz w:val="22"/>
          <w:lang w:val="en-US" w:eastAsia="ko-KR"/>
        </w:rPr>
        <w:t xml:space="preserve"> resources used for EDT </w:t>
      </w:r>
      <w:r w:rsidR="00183B38">
        <w:rPr>
          <w:sz w:val="22"/>
          <w:lang w:val="en-US" w:eastAsia="ko-KR"/>
        </w:rPr>
        <w:t>indication</w:t>
      </w:r>
      <w:r w:rsidR="004C15FE">
        <w:rPr>
          <w:sz w:val="22"/>
          <w:lang w:val="en-US" w:eastAsia="ko-KR"/>
        </w:rPr>
        <w:t xml:space="preserve"> should not be used by the legacy UE not supporting EDT. T</w:t>
      </w:r>
      <w:r w:rsidR="008128B2">
        <w:rPr>
          <w:rFonts w:hint="eastAsia"/>
          <w:sz w:val="22"/>
          <w:lang w:val="en-US" w:eastAsia="ko-KR"/>
        </w:rPr>
        <w:t xml:space="preserve">here are three possible ways to configure </w:t>
      </w:r>
      <w:r w:rsidR="00031BDB">
        <w:rPr>
          <w:rFonts w:hint="eastAsia"/>
          <w:sz w:val="22"/>
          <w:lang w:val="en-US" w:eastAsia="ko-KR"/>
        </w:rPr>
        <w:t>separate/</w:t>
      </w:r>
      <w:r w:rsidR="008128B2">
        <w:rPr>
          <w:rFonts w:hint="eastAsia"/>
          <w:sz w:val="22"/>
          <w:lang w:val="en-US" w:eastAsia="ko-KR"/>
        </w:rPr>
        <w:t>dedicated (N</w:t>
      </w:r>
      <w:proofErr w:type="gramStart"/>
      <w:r w:rsidR="008128B2">
        <w:rPr>
          <w:rFonts w:hint="eastAsia"/>
          <w:sz w:val="22"/>
          <w:lang w:val="en-US" w:eastAsia="ko-KR"/>
        </w:rPr>
        <w:t>)PRACH</w:t>
      </w:r>
      <w:proofErr w:type="gramEnd"/>
      <w:r w:rsidR="008128B2">
        <w:rPr>
          <w:rFonts w:hint="eastAsia"/>
          <w:sz w:val="22"/>
          <w:lang w:val="en-US" w:eastAsia="ko-KR"/>
        </w:rPr>
        <w:t xml:space="preserve"> resources </w:t>
      </w:r>
      <w:r w:rsidR="00AC178A">
        <w:rPr>
          <w:sz w:val="22"/>
          <w:lang w:val="en-US" w:eastAsia="ko-KR"/>
        </w:rPr>
        <w:t xml:space="preserve">for EDT request </w:t>
      </w:r>
      <w:r w:rsidR="008128B2">
        <w:rPr>
          <w:rFonts w:hint="eastAsia"/>
          <w:sz w:val="22"/>
          <w:lang w:val="en-US" w:eastAsia="ko-KR"/>
        </w:rPr>
        <w:t>as follows:</w:t>
      </w:r>
    </w:p>
    <w:p w14:paraId="568FAD0F" w14:textId="2D63BD33" w:rsidR="008128B2" w:rsidRPr="008128B2" w:rsidRDefault="008128B2" w:rsidP="008128B2">
      <w:pPr>
        <w:pStyle w:val="a6"/>
        <w:numPr>
          <w:ilvl w:val="0"/>
          <w:numId w:val="31"/>
        </w:numPr>
        <w:ind w:leftChars="0"/>
        <w:rPr>
          <w:sz w:val="22"/>
          <w:lang w:val="en-US" w:eastAsia="ko-KR"/>
        </w:rPr>
      </w:pPr>
      <w:r w:rsidRPr="008128B2">
        <w:rPr>
          <w:rFonts w:hint="eastAsia"/>
          <w:sz w:val="22"/>
          <w:lang w:val="en-US" w:eastAsia="ko-KR"/>
        </w:rPr>
        <w:t xml:space="preserve">Option </w:t>
      </w:r>
      <w:r w:rsidR="00A3325B">
        <w:rPr>
          <w:rFonts w:hint="eastAsia"/>
          <w:sz w:val="22"/>
          <w:lang w:val="en-US" w:eastAsia="ko-KR"/>
        </w:rPr>
        <w:t>1</w:t>
      </w:r>
      <w:r w:rsidRPr="008128B2">
        <w:rPr>
          <w:rFonts w:hint="eastAsia"/>
          <w:sz w:val="22"/>
          <w:lang w:val="en-US" w:eastAsia="ko-KR"/>
        </w:rPr>
        <w:t xml:space="preserve">. </w:t>
      </w:r>
      <w:r w:rsidR="00A01A70">
        <w:rPr>
          <w:sz w:val="22"/>
          <w:lang w:val="en-US" w:eastAsia="ko-KR"/>
        </w:rPr>
        <w:t xml:space="preserve">Separate/dedicated </w:t>
      </w:r>
      <w:r w:rsidR="00B7448B">
        <w:rPr>
          <w:rFonts w:hint="eastAsia"/>
          <w:sz w:val="22"/>
          <w:lang w:val="en-US" w:eastAsia="ko-KR"/>
        </w:rPr>
        <w:t>(N)</w:t>
      </w:r>
      <w:r w:rsidR="00A01A70">
        <w:rPr>
          <w:sz w:val="22"/>
          <w:lang w:val="en-US" w:eastAsia="ko-KR"/>
        </w:rPr>
        <w:t>PRACH resource for EDT indication in f</w:t>
      </w:r>
      <w:r w:rsidR="00A01A70">
        <w:rPr>
          <w:rFonts w:hint="eastAsia"/>
          <w:sz w:val="22"/>
          <w:lang w:val="en-US" w:eastAsia="ko-KR"/>
        </w:rPr>
        <w:t>requency/</w:t>
      </w:r>
      <w:r w:rsidR="00A01A70">
        <w:rPr>
          <w:sz w:val="22"/>
          <w:lang w:val="en-US" w:eastAsia="ko-KR"/>
        </w:rPr>
        <w:t>c</w:t>
      </w:r>
      <w:r w:rsidR="00A01A70">
        <w:rPr>
          <w:rFonts w:hint="eastAsia"/>
          <w:sz w:val="22"/>
          <w:lang w:val="en-US" w:eastAsia="ko-KR"/>
        </w:rPr>
        <w:t>arrier domain</w:t>
      </w:r>
      <w:r w:rsidR="00A01A70">
        <w:rPr>
          <w:sz w:val="22"/>
          <w:lang w:val="en-US" w:eastAsia="ko-KR"/>
        </w:rPr>
        <w:t xml:space="preserve"> </w:t>
      </w:r>
    </w:p>
    <w:p w14:paraId="50BA9559" w14:textId="665E1C80" w:rsidR="008128B2" w:rsidRDefault="008128B2" w:rsidP="008128B2">
      <w:pPr>
        <w:pStyle w:val="a6"/>
        <w:numPr>
          <w:ilvl w:val="0"/>
          <w:numId w:val="31"/>
        </w:numPr>
        <w:ind w:leftChars="0"/>
        <w:rPr>
          <w:sz w:val="22"/>
          <w:lang w:val="en-US" w:eastAsia="ko-KR"/>
        </w:rPr>
      </w:pPr>
      <w:r w:rsidRPr="008128B2">
        <w:rPr>
          <w:rFonts w:hint="eastAsia"/>
          <w:sz w:val="22"/>
          <w:lang w:val="en-US" w:eastAsia="ko-KR"/>
        </w:rPr>
        <w:t xml:space="preserve">Option </w:t>
      </w:r>
      <w:r w:rsidR="00A3325B">
        <w:rPr>
          <w:rFonts w:hint="eastAsia"/>
          <w:sz w:val="22"/>
          <w:lang w:val="en-US" w:eastAsia="ko-KR"/>
        </w:rPr>
        <w:t>2</w:t>
      </w:r>
      <w:r w:rsidRPr="008128B2">
        <w:rPr>
          <w:rFonts w:hint="eastAsia"/>
          <w:sz w:val="22"/>
          <w:lang w:val="en-US" w:eastAsia="ko-KR"/>
        </w:rPr>
        <w:t xml:space="preserve">. </w:t>
      </w:r>
      <w:r w:rsidR="00A01A70">
        <w:rPr>
          <w:sz w:val="22"/>
          <w:lang w:val="en-US" w:eastAsia="ko-KR"/>
        </w:rPr>
        <w:t xml:space="preserve">Separate/dedicated </w:t>
      </w:r>
      <w:r w:rsidR="00B7448B">
        <w:rPr>
          <w:rFonts w:hint="eastAsia"/>
          <w:sz w:val="22"/>
          <w:lang w:val="en-US" w:eastAsia="ko-KR"/>
        </w:rPr>
        <w:t>(N)</w:t>
      </w:r>
      <w:r w:rsidR="00A01A70">
        <w:rPr>
          <w:sz w:val="22"/>
          <w:lang w:val="en-US" w:eastAsia="ko-KR"/>
        </w:rPr>
        <w:t>PRACH resource for EDT indication in t</w:t>
      </w:r>
      <w:r w:rsidR="00A01A70">
        <w:rPr>
          <w:rFonts w:hint="eastAsia"/>
          <w:sz w:val="22"/>
          <w:lang w:val="en-US" w:eastAsia="ko-KR"/>
        </w:rPr>
        <w:t>ime domain</w:t>
      </w:r>
    </w:p>
    <w:p w14:paraId="2B587372" w14:textId="43784593" w:rsidR="00A3325B" w:rsidRPr="00867A3D" w:rsidRDefault="00A3325B" w:rsidP="008128B2">
      <w:pPr>
        <w:pStyle w:val="a6"/>
        <w:numPr>
          <w:ilvl w:val="0"/>
          <w:numId w:val="31"/>
        </w:numPr>
        <w:ind w:leftChars="0"/>
        <w:rPr>
          <w:sz w:val="22"/>
          <w:lang w:val="en-US" w:eastAsia="ko-KR"/>
        </w:rPr>
      </w:pPr>
      <w:r w:rsidRPr="00867A3D">
        <w:rPr>
          <w:rFonts w:hint="eastAsia"/>
          <w:sz w:val="22"/>
          <w:lang w:val="en-US" w:eastAsia="ko-KR"/>
        </w:rPr>
        <w:t xml:space="preserve">Option 3. </w:t>
      </w:r>
      <w:r w:rsidR="00AC178A">
        <w:rPr>
          <w:sz w:val="22"/>
          <w:lang w:val="en-US" w:eastAsia="ko-KR"/>
        </w:rPr>
        <w:t xml:space="preserve">Separate/dedicated </w:t>
      </w:r>
      <w:r w:rsidR="00B7448B">
        <w:rPr>
          <w:rFonts w:hint="eastAsia"/>
          <w:sz w:val="22"/>
          <w:lang w:val="en-US" w:eastAsia="ko-KR"/>
        </w:rPr>
        <w:t>(N)</w:t>
      </w:r>
      <w:r w:rsidR="00AC178A">
        <w:rPr>
          <w:sz w:val="22"/>
          <w:lang w:val="en-US" w:eastAsia="ko-KR"/>
        </w:rPr>
        <w:t>PRACH resource for EDT indication in p</w:t>
      </w:r>
      <w:r w:rsidR="00AC178A" w:rsidRPr="00867A3D">
        <w:rPr>
          <w:rFonts w:hint="eastAsia"/>
          <w:sz w:val="22"/>
          <w:lang w:val="en-US" w:eastAsia="ko-KR"/>
        </w:rPr>
        <w:t xml:space="preserve">reamble </w:t>
      </w:r>
      <w:r w:rsidR="00FE06C9" w:rsidRPr="00867A3D">
        <w:rPr>
          <w:rFonts w:hint="eastAsia"/>
          <w:sz w:val="22"/>
          <w:lang w:val="en-US" w:eastAsia="ko-KR"/>
        </w:rPr>
        <w:t>domain</w:t>
      </w:r>
    </w:p>
    <w:p w14:paraId="493443DC" w14:textId="77777777" w:rsidR="00593DD8" w:rsidRPr="00867A3D" w:rsidRDefault="00593DD8" w:rsidP="00867A3D">
      <w:pPr>
        <w:rPr>
          <w:sz w:val="22"/>
          <w:lang w:val="en-US" w:eastAsia="ko-KR"/>
        </w:rPr>
      </w:pPr>
    </w:p>
    <w:p w14:paraId="379BA476" w14:textId="479C2F50" w:rsidR="00EA0B13" w:rsidRDefault="00050FF1" w:rsidP="00EA0B13">
      <w:pPr>
        <w:rPr>
          <w:sz w:val="22"/>
          <w:lang w:val="en-US" w:eastAsia="ko-KR"/>
        </w:rPr>
      </w:pPr>
      <w:r>
        <w:rPr>
          <w:sz w:val="22"/>
          <w:lang w:val="en-US" w:eastAsia="ko-KR"/>
        </w:rPr>
        <w:t xml:space="preserve">In Option </w:t>
      </w:r>
      <w:r w:rsidR="00A01A70">
        <w:rPr>
          <w:rFonts w:hint="eastAsia"/>
          <w:sz w:val="22"/>
          <w:lang w:val="en-US" w:eastAsia="ko-KR"/>
        </w:rPr>
        <w:t>1</w:t>
      </w:r>
      <w:r>
        <w:rPr>
          <w:sz w:val="22"/>
          <w:lang w:val="en-US" w:eastAsia="ko-KR"/>
        </w:rPr>
        <w:t>, a certain frequenc</w:t>
      </w:r>
      <w:r w:rsidR="00A01A70">
        <w:rPr>
          <w:rFonts w:hint="eastAsia"/>
          <w:sz w:val="22"/>
          <w:lang w:val="en-US" w:eastAsia="ko-KR"/>
        </w:rPr>
        <w:t>y</w:t>
      </w:r>
      <w:r>
        <w:rPr>
          <w:sz w:val="22"/>
          <w:lang w:val="en-US" w:eastAsia="ko-KR"/>
        </w:rPr>
        <w:t xml:space="preserve">/carrier is reserved for EDT indication for whole time. </w:t>
      </w:r>
      <w:r w:rsidR="00CB5AAD">
        <w:rPr>
          <w:rFonts w:hint="eastAsia"/>
          <w:sz w:val="22"/>
          <w:lang w:val="en-US" w:eastAsia="ko-KR"/>
        </w:rPr>
        <w:t xml:space="preserve">Considering the use case of EDT, </w:t>
      </w:r>
      <w:r w:rsidR="00AC178A">
        <w:rPr>
          <w:sz w:val="22"/>
          <w:lang w:val="en-US" w:eastAsia="ko-KR"/>
        </w:rPr>
        <w:t xml:space="preserve">the UE would request </w:t>
      </w:r>
      <w:r w:rsidR="00CB5AAD">
        <w:rPr>
          <w:rFonts w:hint="eastAsia"/>
          <w:sz w:val="22"/>
          <w:lang w:val="en-US" w:eastAsia="ko-KR"/>
        </w:rPr>
        <w:t xml:space="preserve">EDT </w:t>
      </w:r>
      <w:r w:rsidR="00707BF2">
        <w:rPr>
          <w:rFonts w:hint="eastAsia"/>
          <w:sz w:val="22"/>
          <w:lang w:val="en-US" w:eastAsia="ko-KR"/>
        </w:rPr>
        <w:t xml:space="preserve">operation </w:t>
      </w:r>
      <w:r w:rsidR="00CB5AAD">
        <w:rPr>
          <w:rFonts w:hint="eastAsia"/>
          <w:sz w:val="22"/>
          <w:lang w:val="en-US" w:eastAsia="ko-KR"/>
        </w:rPr>
        <w:t>infrequently</w:t>
      </w:r>
      <w:r w:rsidR="00AC178A">
        <w:rPr>
          <w:sz w:val="22"/>
          <w:lang w:val="en-US" w:eastAsia="ko-KR"/>
        </w:rPr>
        <w:t>.</w:t>
      </w:r>
      <w:r w:rsidR="00FB7F0A">
        <w:rPr>
          <w:rFonts w:hint="eastAsia"/>
          <w:sz w:val="22"/>
          <w:lang w:val="en-US" w:eastAsia="ko-KR"/>
        </w:rPr>
        <w:t xml:space="preserve"> This means that option </w:t>
      </w:r>
      <w:r w:rsidR="00A01A70">
        <w:rPr>
          <w:rFonts w:hint="eastAsia"/>
          <w:sz w:val="22"/>
          <w:lang w:val="en-US" w:eastAsia="ko-KR"/>
        </w:rPr>
        <w:t>1</w:t>
      </w:r>
      <w:r w:rsidR="00FB7F0A">
        <w:rPr>
          <w:rFonts w:hint="eastAsia"/>
          <w:sz w:val="22"/>
          <w:lang w:val="en-US" w:eastAsia="ko-KR"/>
        </w:rPr>
        <w:t xml:space="preserve"> may waste precious </w:t>
      </w:r>
      <w:r w:rsidR="00FB7F0A">
        <w:rPr>
          <w:sz w:val="22"/>
          <w:lang w:val="en-US" w:eastAsia="ko-KR"/>
        </w:rPr>
        <w:t>frequenc</w:t>
      </w:r>
      <w:r w:rsidR="00FB7F0A">
        <w:rPr>
          <w:rFonts w:hint="eastAsia"/>
          <w:sz w:val="22"/>
          <w:lang w:val="en-US" w:eastAsia="ko-KR"/>
        </w:rPr>
        <w:t>y/carrier resources</w:t>
      </w:r>
      <w:r>
        <w:rPr>
          <w:sz w:val="22"/>
          <w:lang w:val="en-US" w:eastAsia="ko-KR"/>
        </w:rPr>
        <w:t xml:space="preserve"> in most of time</w:t>
      </w:r>
      <w:r w:rsidR="00FB7F0A">
        <w:rPr>
          <w:rFonts w:hint="eastAsia"/>
          <w:sz w:val="22"/>
          <w:lang w:val="en-US" w:eastAsia="ko-KR"/>
        </w:rPr>
        <w:t>.</w:t>
      </w:r>
      <w:r w:rsidR="00A01A70">
        <w:rPr>
          <w:rFonts w:hint="eastAsia"/>
          <w:sz w:val="22"/>
          <w:lang w:val="en-US" w:eastAsia="ko-KR"/>
        </w:rPr>
        <w:t xml:space="preserve"> </w:t>
      </w:r>
      <w:r>
        <w:rPr>
          <w:sz w:val="22"/>
          <w:lang w:val="en-US" w:eastAsia="ko-KR"/>
        </w:rPr>
        <w:t xml:space="preserve">Therefore, option </w:t>
      </w:r>
      <w:r w:rsidR="00A01A70">
        <w:rPr>
          <w:rFonts w:hint="eastAsia"/>
          <w:sz w:val="22"/>
          <w:lang w:val="en-US" w:eastAsia="ko-KR"/>
        </w:rPr>
        <w:t>1</w:t>
      </w:r>
      <w:r>
        <w:rPr>
          <w:sz w:val="22"/>
          <w:lang w:val="en-US" w:eastAsia="ko-KR"/>
        </w:rPr>
        <w:t xml:space="preserve"> is not preferred from resource efficiency point of view.</w:t>
      </w:r>
    </w:p>
    <w:p w14:paraId="5E859771" w14:textId="4F1E62A2" w:rsidR="00E17105" w:rsidRDefault="00FE06C9" w:rsidP="00050FF1">
      <w:pPr>
        <w:rPr>
          <w:sz w:val="22"/>
          <w:lang w:val="en-US" w:eastAsia="ko-KR"/>
        </w:rPr>
      </w:pPr>
      <w:r>
        <w:rPr>
          <w:sz w:val="22"/>
          <w:lang w:val="en-US" w:eastAsia="ko-KR"/>
        </w:rPr>
        <w:lastRenderedPageBreak/>
        <w:t>I</w:t>
      </w:r>
      <w:r>
        <w:rPr>
          <w:rFonts w:hint="eastAsia"/>
          <w:sz w:val="22"/>
          <w:lang w:val="en-US" w:eastAsia="ko-KR"/>
        </w:rPr>
        <w:t xml:space="preserve">n option </w:t>
      </w:r>
      <w:r w:rsidR="00A01A70">
        <w:rPr>
          <w:rFonts w:hint="eastAsia"/>
          <w:sz w:val="22"/>
          <w:lang w:val="en-US" w:eastAsia="ko-KR"/>
        </w:rPr>
        <w:t>2</w:t>
      </w:r>
      <w:r>
        <w:rPr>
          <w:rFonts w:hint="eastAsia"/>
          <w:sz w:val="22"/>
          <w:lang w:val="en-US" w:eastAsia="ko-KR"/>
        </w:rPr>
        <w:t xml:space="preserve">, </w:t>
      </w:r>
      <w:r w:rsidR="00183B38">
        <w:rPr>
          <w:sz w:val="22"/>
          <w:lang w:val="en-US" w:eastAsia="ko-KR"/>
        </w:rPr>
        <w:t xml:space="preserve">it wouldn’t be easy to separately provide </w:t>
      </w:r>
      <w:r w:rsidR="00707EC7">
        <w:rPr>
          <w:rFonts w:hint="eastAsia"/>
          <w:sz w:val="22"/>
          <w:lang w:val="en-US" w:eastAsia="ko-KR"/>
        </w:rPr>
        <w:t>(N</w:t>
      </w:r>
      <w:proofErr w:type="gramStart"/>
      <w:r w:rsidR="00707EC7">
        <w:rPr>
          <w:rFonts w:hint="eastAsia"/>
          <w:sz w:val="22"/>
          <w:lang w:val="en-US" w:eastAsia="ko-KR"/>
        </w:rPr>
        <w:t>)</w:t>
      </w:r>
      <w:r w:rsidR="00183B38">
        <w:rPr>
          <w:sz w:val="22"/>
          <w:lang w:val="en-US" w:eastAsia="ko-KR"/>
        </w:rPr>
        <w:t>PRACH</w:t>
      </w:r>
      <w:proofErr w:type="gramEnd"/>
      <w:r w:rsidR="00183B38">
        <w:rPr>
          <w:sz w:val="22"/>
          <w:lang w:val="en-US" w:eastAsia="ko-KR"/>
        </w:rPr>
        <w:t xml:space="preserve"> resource for EDT indication in time domain</w:t>
      </w:r>
      <w:r w:rsidR="001A4BED">
        <w:rPr>
          <w:rFonts w:hint="eastAsia"/>
          <w:sz w:val="22"/>
          <w:lang w:val="en-US" w:eastAsia="ko-KR"/>
        </w:rPr>
        <w:t xml:space="preserve"> without impact on legacy PRACH resource </w:t>
      </w:r>
      <w:r w:rsidR="00183B38">
        <w:rPr>
          <w:sz w:val="22"/>
          <w:lang w:val="en-US" w:eastAsia="ko-KR"/>
        </w:rPr>
        <w:t>b</w:t>
      </w:r>
      <w:r w:rsidR="007A618B">
        <w:rPr>
          <w:sz w:val="22"/>
          <w:lang w:val="en-US" w:eastAsia="ko-KR"/>
        </w:rPr>
        <w:t xml:space="preserve">ecause </w:t>
      </w:r>
      <w:r w:rsidR="001A4BED">
        <w:rPr>
          <w:rFonts w:hint="eastAsia"/>
          <w:sz w:val="22"/>
          <w:lang w:val="en-US" w:eastAsia="ko-KR"/>
        </w:rPr>
        <w:t xml:space="preserve">normal </w:t>
      </w:r>
      <w:r w:rsidR="007A618B">
        <w:rPr>
          <w:sz w:val="22"/>
          <w:lang w:val="en-US" w:eastAsia="ko-KR"/>
        </w:rPr>
        <w:t>MTC/NB-</w:t>
      </w:r>
      <w:proofErr w:type="spellStart"/>
      <w:r w:rsidR="007A618B">
        <w:rPr>
          <w:sz w:val="22"/>
          <w:lang w:val="en-US" w:eastAsia="ko-KR"/>
        </w:rPr>
        <w:t>IoT</w:t>
      </w:r>
      <w:proofErr w:type="spellEnd"/>
      <w:r w:rsidR="007A618B">
        <w:rPr>
          <w:sz w:val="22"/>
          <w:lang w:val="en-US" w:eastAsia="ko-KR"/>
        </w:rPr>
        <w:t xml:space="preserve"> UEs </w:t>
      </w:r>
      <w:r w:rsidR="00E17105">
        <w:rPr>
          <w:rFonts w:hint="eastAsia"/>
          <w:sz w:val="22"/>
          <w:lang w:val="en-US" w:eastAsia="ko-KR"/>
        </w:rPr>
        <w:t xml:space="preserve">should not </w:t>
      </w:r>
      <w:r w:rsidR="007A618B">
        <w:rPr>
          <w:sz w:val="22"/>
          <w:lang w:val="en-US" w:eastAsia="ko-KR"/>
        </w:rPr>
        <w:t xml:space="preserve">transmit the preamble </w:t>
      </w:r>
      <w:r w:rsidR="001A4BED">
        <w:rPr>
          <w:rFonts w:hint="eastAsia"/>
          <w:sz w:val="22"/>
          <w:lang w:val="en-US" w:eastAsia="ko-KR"/>
        </w:rPr>
        <w:t>on the specific time which is reserved for EDT indication</w:t>
      </w:r>
      <w:r w:rsidR="00183B38">
        <w:rPr>
          <w:sz w:val="22"/>
          <w:lang w:val="en-US" w:eastAsia="ko-KR"/>
        </w:rPr>
        <w:t xml:space="preserve">. </w:t>
      </w:r>
      <w:r w:rsidR="00E17105">
        <w:rPr>
          <w:sz w:val="22"/>
          <w:lang w:val="en-US" w:eastAsia="ko-KR"/>
        </w:rPr>
        <w:t>T</w:t>
      </w:r>
      <w:r w:rsidR="00E17105">
        <w:rPr>
          <w:rFonts w:hint="eastAsia"/>
          <w:sz w:val="22"/>
          <w:lang w:val="en-US" w:eastAsia="ko-KR"/>
        </w:rPr>
        <w:t xml:space="preserve">his means that </w:t>
      </w:r>
      <w:r w:rsidR="00116A38">
        <w:rPr>
          <w:rFonts w:hint="eastAsia"/>
          <w:sz w:val="22"/>
          <w:lang w:val="en-US" w:eastAsia="ko-KR"/>
        </w:rPr>
        <w:t xml:space="preserve">PRACH </w:t>
      </w:r>
      <w:r w:rsidR="00E17105">
        <w:rPr>
          <w:rFonts w:hint="eastAsia"/>
          <w:sz w:val="22"/>
          <w:lang w:val="en-US" w:eastAsia="ko-KR"/>
        </w:rPr>
        <w:t>resource</w:t>
      </w:r>
      <w:r w:rsidR="00116A38">
        <w:rPr>
          <w:rFonts w:hint="eastAsia"/>
          <w:sz w:val="22"/>
          <w:lang w:val="en-US" w:eastAsia="ko-KR"/>
        </w:rPr>
        <w:t>s</w:t>
      </w:r>
      <w:r w:rsidR="00E17105">
        <w:rPr>
          <w:rFonts w:hint="eastAsia"/>
          <w:sz w:val="22"/>
          <w:lang w:val="en-US" w:eastAsia="ko-KR"/>
        </w:rPr>
        <w:t xml:space="preserve"> </w:t>
      </w:r>
      <w:r w:rsidR="00116A38">
        <w:rPr>
          <w:rFonts w:hint="eastAsia"/>
          <w:sz w:val="22"/>
          <w:lang w:val="en-US" w:eastAsia="ko-KR"/>
        </w:rPr>
        <w:t xml:space="preserve">in time domain </w:t>
      </w:r>
      <w:r w:rsidR="00E17105">
        <w:rPr>
          <w:rFonts w:hint="eastAsia"/>
          <w:sz w:val="22"/>
          <w:lang w:val="en-US" w:eastAsia="ko-KR"/>
        </w:rPr>
        <w:t xml:space="preserve">for normal </w:t>
      </w:r>
      <w:r w:rsidR="00116A38">
        <w:rPr>
          <w:sz w:val="22"/>
          <w:lang w:val="en-US" w:eastAsia="ko-KR"/>
        </w:rPr>
        <w:t>MTC/NB-</w:t>
      </w:r>
      <w:proofErr w:type="spellStart"/>
      <w:r w:rsidR="00116A38">
        <w:rPr>
          <w:sz w:val="22"/>
          <w:lang w:val="en-US" w:eastAsia="ko-KR"/>
        </w:rPr>
        <w:t>IoT</w:t>
      </w:r>
      <w:proofErr w:type="spellEnd"/>
      <w:r w:rsidR="00116A38">
        <w:rPr>
          <w:sz w:val="22"/>
          <w:lang w:val="en-US" w:eastAsia="ko-KR"/>
        </w:rPr>
        <w:t xml:space="preserve"> </w:t>
      </w:r>
      <w:r w:rsidR="00E17105">
        <w:rPr>
          <w:rFonts w:hint="eastAsia"/>
          <w:sz w:val="22"/>
          <w:lang w:val="en-US" w:eastAsia="ko-KR"/>
        </w:rPr>
        <w:t xml:space="preserve">UEs should be reduced to assign a part of time domain to EDT indication. </w:t>
      </w:r>
      <w:r w:rsidR="00090C66">
        <w:rPr>
          <w:sz w:val="22"/>
          <w:lang w:val="en-US" w:eastAsia="ko-KR"/>
        </w:rPr>
        <w:t>B</w:t>
      </w:r>
      <w:r w:rsidR="00090C66">
        <w:rPr>
          <w:rFonts w:hint="eastAsia"/>
          <w:sz w:val="22"/>
          <w:lang w:val="en-US" w:eastAsia="ko-KR"/>
        </w:rPr>
        <w:t>esides, if time domain (N</w:t>
      </w:r>
      <w:proofErr w:type="gramStart"/>
      <w:r w:rsidR="00090C66">
        <w:rPr>
          <w:rFonts w:hint="eastAsia"/>
          <w:sz w:val="22"/>
          <w:lang w:val="en-US" w:eastAsia="ko-KR"/>
        </w:rPr>
        <w:t>)</w:t>
      </w:r>
      <w:r w:rsidR="00090C66">
        <w:rPr>
          <w:sz w:val="22"/>
          <w:lang w:val="en-US" w:eastAsia="ko-KR"/>
        </w:rPr>
        <w:t>PRACH</w:t>
      </w:r>
      <w:proofErr w:type="gramEnd"/>
      <w:r w:rsidR="00090C66">
        <w:rPr>
          <w:sz w:val="22"/>
          <w:lang w:val="en-US" w:eastAsia="ko-KR"/>
        </w:rPr>
        <w:t xml:space="preserve"> resource</w:t>
      </w:r>
      <w:r w:rsidR="00090C66">
        <w:rPr>
          <w:rFonts w:hint="eastAsia"/>
          <w:sz w:val="22"/>
          <w:lang w:val="en-US" w:eastAsia="ko-KR"/>
        </w:rPr>
        <w:t xml:space="preserve"> is separately configured for normal UEs and EDT UEs, preamble transmission by both normal UEs and EDT UEs </w:t>
      </w:r>
      <w:r w:rsidR="005C37B4">
        <w:rPr>
          <w:rFonts w:hint="eastAsia"/>
          <w:sz w:val="22"/>
          <w:lang w:val="en-US" w:eastAsia="ko-KR"/>
        </w:rPr>
        <w:t>may</w:t>
      </w:r>
      <w:r w:rsidR="00090C66">
        <w:rPr>
          <w:rFonts w:hint="eastAsia"/>
          <w:sz w:val="22"/>
          <w:lang w:val="en-US" w:eastAsia="ko-KR"/>
        </w:rPr>
        <w:t xml:space="preserve"> be delayed. </w:t>
      </w:r>
    </w:p>
    <w:p w14:paraId="2EE134EA" w14:textId="387738AE" w:rsidR="00174810" w:rsidRDefault="009E2EFF" w:rsidP="00593DD8">
      <w:pPr>
        <w:rPr>
          <w:sz w:val="22"/>
          <w:lang w:eastAsia="ko-KR"/>
        </w:rPr>
      </w:pPr>
      <w:r>
        <w:rPr>
          <w:rFonts w:hint="eastAsia"/>
          <w:sz w:val="22"/>
          <w:lang w:val="en-US" w:eastAsia="ko-KR"/>
        </w:rPr>
        <w:t xml:space="preserve">In option 3, </w:t>
      </w:r>
      <w:r w:rsidRPr="009E2EFF">
        <w:rPr>
          <w:sz w:val="22"/>
          <w:lang w:eastAsia="ko-KR"/>
        </w:rPr>
        <w:t xml:space="preserve">dedicated preambles </w:t>
      </w:r>
      <w:r w:rsidR="007C6E2C">
        <w:rPr>
          <w:sz w:val="22"/>
          <w:lang w:eastAsia="ko-KR"/>
        </w:rPr>
        <w:t xml:space="preserve">will be allocated for Rel-15 UE for EDT indication, i.e., </w:t>
      </w:r>
      <w:r w:rsidR="00707EC7">
        <w:rPr>
          <w:rFonts w:hint="eastAsia"/>
          <w:sz w:val="22"/>
          <w:lang w:eastAsia="ko-KR"/>
        </w:rPr>
        <w:t xml:space="preserve">a part of dedicated </w:t>
      </w:r>
      <w:r w:rsidR="007C6E2C">
        <w:rPr>
          <w:sz w:val="22"/>
          <w:lang w:eastAsia="ko-KR"/>
        </w:rPr>
        <w:t xml:space="preserve">preambles allocated for EDT indication shall not be used by legacy UEs at all. One may argue that Option3 is not good because it would reduce the total number of preambles that can be used by legacy UEs. </w:t>
      </w:r>
      <w:r w:rsidR="0078266A">
        <w:rPr>
          <w:sz w:val="22"/>
          <w:lang w:eastAsia="ko-KR"/>
        </w:rPr>
        <w:t>H</w:t>
      </w:r>
      <w:r w:rsidR="0078266A">
        <w:rPr>
          <w:rFonts w:hint="eastAsia"/>
          <w:sz w:val="22"/>
          <w:lang w:eastAsia="ko-KR"/>
        </w:rPr>
        <w:t xml:space="preserve">owever, </w:t>
      </w:r>
      <w:r w:rsidR="0078266A">
        <w:rPr>
          <w:rFonts w:hint="eastAsia"/>
          <w:sz w:val="22"/>
          <w:lang w:val="en-US" w:eastAsia="ko-KR"/>
        </w:rPr>
        <w:t>i</w:t>
      </w:r>
      <w:r>
        <w:rPr>
          <w:rFonts w:hint="eastAsia"/>
          <w:sz w:val="22"/>
          <w:lang w:val="en-US" w:eastAsia="ko-KR"/>
        </w:rPr>
        <w:t>n Rel-14 NB-</w:t>
      </w:r>
      <w:proofErr w:type="spellStart"/>
      <w:r>
        <w:rPr>
          <w:rFonts w:hint="eastAsia"/>
          <w:sz w:val="22"/>
          <w:lang w:val="en-US" w:eastAsia="ko-KR"/>
        </w:rPr>
        <w:t>IoT</w:t>
      </w:r>
      <w:proofErr w:type="spellEnd"/>
      <w:r>
        <w:rPr>
          <w:rFonts w:hint="eastAsia"/>
          <w:sz w:val="22"/>
          <w:lang w:val="en-US" w:eastAsia="ko-KR"/>
        </w:rPr>
        <w:t xml:space="preserve">, </w:t>
      </w:r>
      <w:r w:rsidR="00260A2B">
        <w:rPr>
          <w:rFonts w:hint="eastAsia"/>
          <w:sz w:val="22"/>
          <w:lang w:val="en-US" w:eastAsia="ko-KR"/>
        </w:rPr>
        <w:t xml:space="preserve">the </w:t>
      </w:r>
      <w:r>
        <w:rPr>
          <w:rFonts w:hint="eastAsia"/>
          <w:sz w:val="22"/>
          <w:lang w:val="en-US" w:eastAsia="ko-KR"/>
        </w:rPr>
        <w:t>CFRA is introduced</w:t>
      </w:r>
      <w:r w:rsidR="00174810">
        <w:rPr>
          <w:sz w:val="22"/>
          <w:lang w:val="en-US" w:eastAsia="ko-KR"/>
        </w:rPr>
        <w:t xml:space="preserve"> only</w:t>
      </w:r>
      <w:r>
        <w:rPr>
          <w:rFonts w:hint="eastAsia"/>
          <w:sz w:val="22"/>
          <w:lang w:val="en-US" w:eastAsia="ko-KR"/>
        </w:rPr>
        <w:t xml:space="preserve"> </w:t>
      </w:r>
      <w:r w:rsidR="00050FF1">
        <w:rPr>
          <w:sz w:val="22"/>
          <w:lang w:val="en-US" w:eastAsia="ko-KR"/>
        </w:rPr>
        <w:t>for</w:t>
      </w:r>
      <w:r>
        <w:rPr>
          <w:rFonts w:hint="eastAsia"/>
          <w:sz w:val="22"/>
          <w:lang w:val="en-US" w:eastAsia="ko-KR"/>
        </w:rPr>
        <w:t xml:space="preserve"> </w:t>
      </w:r>
      <w:r>
        <w:rPr>
          <w:sz w:val="22"/>
          <w:lang w:val="en-US" w:eastAsia="ko-KR"/>
        </w:rPr>
        <w:t>deterministic</w:t>
      </w:r>
      <w:r w:rsidR="00260A2B">
        <w:rPr>
          <w:rFonts w:hint="eastAsia"/>
          <w:sz w:val="22"/>
          <w:lang w:val="en-US" w:eastAsia="ko-KR"/>
        </w:rPr>
        <w:t xml:space="preserve"> preamble selection</w:t>
      </w:r>
      <w:r w:rsidR="00174810">
        <w:rPr>
          <w:sz w:val="22"/>
          <w:lang w:val="en-US" w:eastAsia="ko-KR"/>
        </w:rPr>
        <w:t xml:space="preserve"> even without</w:t>
      </w:r>
      <w:r w:rsidR="00260A2B">
        <w:rPr>
          <w:rFonts w:hint="eastAsia"/>
          <w:sz w:val="22"/>
          <w:lang w:val="en-US" w:eastAsia="ko-KR"/>
        </w:rPr>
        <w:t xml:space="preserve"> real needs </w:t>
      </w:r>
      <w:r w:rsidR="00050FF1">
        <w:rPr>
          <w:sz w:val="22"/>
          <w:lang w:val="en-US" w:eastAsia="ko-KR"/>
        </w:rPr>
        <w:t>of</w:t>
      </w:r>
      <w:r w:rsidR="00050FF1">
        <w:rPr>
          <w:rFonts w:hint="eastAsia"/>
          <w:sz w:val="22"/>
          <w:lang w:val="en-US" w:eastAsia="ko-KR"/>
        </w:rPr>
        <w:t xml:space="preserve"> </w:t>
      </w:r>
      <w:r w:rsidR="00260A2B">
        <w:rPr>
          <w:rFonts w:hint="eastAsia"/>
          <w:sz w:val="22"/>
          <w:lang w:val="en-US" w:eastAsia="ko-KR"/>
        </w:rPr>
        <w:t>CFRA</w:t>
      </w:r>
      <w:r w:rsidR="00050FF1">
        <w:rPr>
          <w:sz w:val="22"/>
          <w:lang w:val="en-US" w:eastAsia="ko-KR"/>
        </w:rPr>
        <w:t>. We also think that</w:t>
      </w:r>
      <w:r w:rsidR="0078266A">
        <w:rPr>
          <w:rFonts w:hint="eastAsia"/>
          <w:sz w:val="22"/>
          <w:lang w:val="en-US" w:eastAsia="ko-KR"/>
        </w:rPr>
        <w:t xml:space="preserve"> MTC/NB-</w:t>
      </w:r>
      <w:proofErr w:type="spellStart"/>
      <w:r w:rsidR="0078266A">
        <w:rPr>
          <w:rFonts w:hint="eastAsia"/>
          <w:sz w:val="22"/>
          <w:lang w:val="en-US" w:eastAsia="ko-KR"/>
        </w:rPr>
        <w:t>IoT</w:t>
      </w:r>
      <w:proofErr w:type="spellEnd"/>
      <w:r w:rsidR="00063E12">
        <w:rPr>
          <w:rFonts w:hint="eastAsia"/>
          <w:sz w:val="22"/>
          <w:lang w:val="en-US" w:eastAsia="ko-KR"/>
        </w:rPr>
        <w:t xml:space="preserve"> UEs would be in RRC_</w:t>
      </w:r>
      <w:r w:rsidR="00174810">
        <w:rPr>
          <w:rFonts w:hint="eastAsia"/>
          <w:sz w:val="22"/>
          <w:lang w:val="en-US" w:eastAsia="ko-KR"/>
        </w:rPr>
        <w:t>ID</w:t>
      </w:r>
      <w:r w:rsidR="00174810">
        <w:rPr>
          <w:sz w:val="22"/>
          <w:lang w:val="en-US" w:eastAsia="ko-KR"/>
        </w:rPr>
        <w:t>LE</w:t>
      </w:r>
      <w:r w:rsidR="00174810">
        <w:rPr>
          <w:rFonts w:hint="eastAsia"/>
          <w:sz w:val="22"/>
          <w:lang w:val="en-US" w:eastAsia="ko-KR"/>
        </w:rPr>
        <w:t xml:space="preserve"> </w:t>
      </w:r>
      <w:r w:rsidR="00063E12">
        <w:rPr>
          <w:rFonts w:hint="eastAsia"/>
          <w:sz w:val="22"/>
          <w:lang w:val="en-US" w:eastAsia="ko-KR"/>
        </w:rPr>
        <w:t xml:space="preserve">mode as </w:t>
      </w:r>
      <w:r w:rsidR="00D31A81">
        <w:rPr>
          <w:rFonts w:hint="eastAsia"/>
          <w:sz w:val="22"/>
          <w:lang w:val="en-US" w:eastAsia="ko-KR"/>
        </w:rPr>
        <w:t>much</w:t>
      </w:r>
      <w:r w:rsidR="00063E12">
        <w:rPr>
          <w:rFonts w:hint="eastAsia"/>
          <w:sz w:val="22"/>
          <w:lang w:val="en-US" w:eastAsia="ko-KR"/>
        </w:rPr>
        <w:t xml:space="preserve"> as </w:t>
      </w:r>
      <w:r w:rsidR="00D31A81">
        <w:rPr>
          <w:rFonts w:hint="eastAsia"/>
          <w:sz w:val="22"/>
          <w:lang w:val="en-US" w:eastAsia="ko-KR"/>
        </w:rPr>
        <w:t>possible</w:t>
      </w:r>
      <w:r w:rsidR="00063E12">
        <w:rPr>
          <w:rFonts w:hint="eastAsia"/>
          <w:sz w:val="22"/>
          <w:lang w:val="en-US" w:eastAsia="ko-KR"/>
        </w:rPr>
        <w:t xml:space="preserve"> to save power consumption. </w:t>
      </w:r>
      <w:r w:rsidR="00174810">
        <w:rPr>
          <w:sz w:val="22"/>
          <w:lang w:val="en-US" w:eastAsia="ko-KR"/>
        </w:rPr>
        <w:t xml:space="preserve">Therefore, </w:t>
      </w:r>
      <w:r w:rsidR="00174810">
        <w:rPr>
          <w:sz w:val="22"/>
          <w:lang w:eastAsia="ko-KR"/>
        </w:rPr>
        <w:t xml:space="preserve">it would be of no harm to prevent some </w:t>
      </w:r>
      <w:r w:rsidR="00707EC7">
        <w:rPr>
          <w:rFonts w:hint="eastAsia"/>
          <w:sz w:val="22"/>
          <w:lang w:eastAsia="ko-KR"/>
        </w:rPr>
        <w:t xml:space="preserve">dedicated </w:t>
      </w:r>
      <w:r w:rsidR="00174810">
        <w:rPr>
          <w:sz w:val="22"/>
          <w:lang w:eastAsia="ko-KR"/>
        </w:rPr>
        <w:t xml:space="preserve">preambles from the legacy UEs. </w:t>
      </w:r>
    </w:p>
    <w:p w14:paraId="1D933E96" w14:textId="1837E75F" w:rsidR="00174810" w:rsidRDefault="00174810" w:rsidP="00593DD8">
      <w:pPr>
        <w:rPr>
          <w:sz w:val="22"/>
          <w:lang w:eastAsia="ko-KR"/>
        </w:rPr>
      </w:pPr>
      <w:r>
        <w:rPr>
          <w:sz w:val="22"/>
          <w:lang w:eastAsia="ko-KR"/>
        </w:rPr>
        <w:t xml:space="preserve">Comparing all options, we think option 3 is the best from </w:t>
      </w:r>
      <w:r w:rsidR="00707EC7">
        <w:rPr>
          <w:rFonts w:hint="eastAsia"/>
          <w:sz w:val="22"/>
          <w:lang w:val="en-US" w:eastAsia="ko-KR"/>
        </w:rPr>
        <w:t>(N</w:t>
      </w:r>
      <w:proofErr w:type="gramStart"/>
      <w:r w:rsidR="00707EC7">
        <w:rPr>
          <w:rFonts w:hint="eastAsia"/>
          <w:sz w:val="22"/>
          <w:lang w:val="en-US" w:eastAsia="ko-KR"/>
        </w:rPr>
        <w:t>)</w:t>
      </w:r>
      <w:r>
        <w:rPr>
          <w:sz w:val="22"/>
          <w:lang w:eastAsia="ko-KR"/>
        </w:rPr>
        <w:t>PRACH</w:t>
      </w:r>
      <w:proofErr w:type="gramEnd"/>
      <w:r>
        <w:rPr>
          <w:sz w:val="22"/>
          <w:lang w:eastAsia="ko-KR"/>
        </w:rPr>
        <w:t xml:space="preserve"> resource efficiency and implementation point of view. Therefore, we propose that </w:t>
      </w:r>
      <w:r w:rsidR="00A01A70">
        <w:rPr>
          <w:rFonts w:hint="eastAsia"/>
          <w:sz w:val="22"/>
          <w:lang w:eastAsia="ko-KR"/>
        </w:rPr>
        <w:t>s</w:t>
      </w:r>
      <w:r>
        <w:rPr>
          <w:sz w:val="22"/>
          <w:lang w:eastAsia="ko-KR"/>
        </w:rPr>
        <w:t>eparate preamble resources are allocated for purpose of EDT indication.</w:t>
      </w:r>
    </w:p>
    <w:p w14:paraId="68450A2F" w14:textId="7DAE5998" w:rsidR="00B63BA5" w:rsidRDefault="00840BA2" w:rsidP="0005501E">
      <w:pPr>
        <w:pStyle w:val="proposal"/>
      </w:pPr>
      <w:proofErr w:type="gramStart"/>
      <w:r w:rsidRPr="0005501E">
        <w:rPr>
          <w:rFonts w:hint="eastAsia"/>
        </w:rPr>
        <w:t>Proposal</w:t>
      </w:r>
      <w:r w:rsidR="00CD356E">
        <w:rPr>
          <w:rFonts w:hint="eastAsia"/>
        </w:rPr>
        <w:t xml:space="preserve"> 1</w:t>
      </w:r>
      <w:r w:rsidR="0005501E" w:rsidRPr="0005501E">
        <w:rPr>
          <w:rFonts w:hint="eastAsia"/>
        </w:rPr>
        <w:t>.</w:t>
      </w:r>
      <w:proofErr w:type="gramEnd"/>
      <w:r w:rsidR="0005501E" w:rsidRPr="0005501E">
        <w:rPr>
          <w:rFonts w:hint="eastAsia"/>
        </w:rPr>
        <w:tab/>
      </w:r>
      <w:r w:rsidR="00593DD8" w:rsidRPr="00593DD8">
        <w:t xml:space="preserve">A part of dedicated </w:t>
      </w:r>
      <w:r w:rsidR="00593DD8">
        <w:rPr>
          <w:rFonts w:hint="eastAsia"/>
        </w:rPr>
        <w:t xml:space="preserve">CFRA </w:t>
      </w:r>
      <w:r w:rsidR="00593DD8" w:rsidRPr="00593DD8">
        <w:t>preambles can be used for EDT indication.</w:t>
      </w:r>
    </w:p>
    <w:p w14:paraId="0B6B57BA" w14:textId="77777777" w:rsidR="0005501E" w:rsidRDefault="0005501E" w:rsidP="00005054">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765E8F48" w:rsidR="00AC1C9A" w:rsidRDefault="00966270" w:rsidP="00EC5074">
      <w:pPr>
        <w:rPr>
          <w:sz w:val="22"/>
          <w:lang w:eastAsia="ko-KR"/>
        </w:rPr>
      </w:pPr>
      <w:r>
        <w:rPr>
          <w:rFonts w:hint="eastAsia"/>
          <w:sz w:val="22"/>
          <w:lang w:val="en-US" w:eastAsia="ko-KR"/>
        </w:rPr>
        <w:t xml:space="preserve">In this contribution, we discussed </w:t>
      </w:r>
      <w:r w:rsidR="00593DD8">
        <w:rPr>
          <w:rFonts w:hint="eastAsia"/>
          <w:sz w:val="22"/>
          <w:lang w:val="en-US" w:eastAsia="ko-KR"/>
        </w:rPr>
        <w:t>detailed PRACH partitioning for EDT indication and made the following proposal</w:t>
      </w:r>
      <w:r w:rsidR="004929E4" w:rsidRPr="004929E4">
        <w:rPr>
          <w:sz w:val="22"/>
          <w:lang w:eastAsia="ko-KR"/>
        </w:rPr>
        <w:t>:</w:t>
      </w:r>
      <w:r w:rsidR="00E22D33">
        <w:rPr>
          <w:rFonts w:hint="eastAsia"/>
          <w:sz w:val="22"/>
          <w:lang w:val="en-US" w:eastAsia="ko-KR"/>
        </w:rPr>
        <w:t xml:space="preserve"> </w:t>
      </w:r>
    </w:p>
    <w:p w14:paraId="24D3987C" w14:textId="77777777" w:rsidR="005C37B4" w:rsidRDefault="005C37B4" w:rsidP="005C37B4">
      <w:pPr>
        <w:pStyle w:val="proposal"/>
      </w:pPr>
      <w:proofErr w:type="gramStart"/>
      <w:r w:rsidRPr="0005501E">
        <w:rPr>
          <w:rFonts w:hint="eastAsia"/>
        </w:rPr>
        <w:t>Proposal</w:t>
      </w:r>
      <w:r>
        <w:rPr>
          <w:rFonts w:hint="eastAsia"/>
        </w:rPr>
        <w:t xml:space="preserve"> 1</w:t>
      </w:r>
      <w:r w:rsidRPr="0005501E">
        <w:rPr>
          <w:rFonts w:hint="eastAsia"/>
        </w:rPr>
        <w:t>.</w:t>
      </w:r>
      <w:proofErr w:type="gramEnd"/>
      <w:r w:rsidRPr="0005501E">
        <w:rPr>
          <w:rFonts w:hint="eastAsia"/>
        </w:rPr>
        <w:tab/>
      </w:r>
      <w:r w:rsidRPr="00593DD8">
        <w:t xml:space="preserve">A part of dedicated </w:t>
      </w:r>
      <w:r>
        <w:rPr>
          <w:rFonts w:hint="eastAsia"/>
        </w:rPr>
        <w:t xml:space="preserve">CFRA </w:t>
      </w:r>
      <w:r w:rsidRPr="00593DD8">
        <w:t>preambles can be used for EDT indication.</w:t>
      </w:r>
    </w:p>
    <w:p w14:paraId="3E2146CA" w14:textId="6F274F68" w:rsidR="00366935" w:rsidRPr="005C37B4" w:rsidRDefault="00366935" w:rsidP="00183F29">
      <w:pPr>
        <w:ind w:left="1600" w:hanging="1600"/>
        <w:rPr>
          <w:b/>
          <w:sz w:val="22"/>
          <w:lang w:val="en-US" w:eastAsia="ko-KR"/>
        </w:rPr>
      </w:pPr>
    </w:p>
    <w:p w14:paraId="30ED9523" w14:textId="77777777" w:rsidR="001C7569" w:rsidRPr="001C7569" w:rsidRDefault="001C7569" w:rsidP="00183F29">
      <w:pPr>
        <w:ind w:left="1600" w:hanging="1600"/>
        <w:rPr>
          <w:b/>
          <w:sz w:val="22"/>
          <w:lang w:eastAsia="ko-KR"/>
        </w:rPr>
      </w:pPr>
    </w:p>
    <w:sectPr w:rsidR="001C7569" w:rsidRPr="001C7569">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84B725" w14:textId="77777777" w:rsidR="009E6CCA" w:rsidRDefault="009E6CCA">
      <w:pPr>
        <w:spacing w:after="0"/>
      </w:pPr>
      <w:r>
        <w:separator/>
      </w:r>
    </w:p>
  </w:endnote>
  <w:endnote w:type="continuationSeparator" w:id="0">
    <w:p w14:paraId="08CDA7FE" w14:textId="77777777" w:rsidR="009E6CCA" w:rsidRDefault="009E6C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493DB0" w:rsidRDefault="00493DB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493DB0" w:rsidRDefault="00493DB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493DB0" w:rsidRDefault="00493DB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E50FE">
      <w:rPr>
        <w:rStyle w:val="a5"/>
      </w:rPr>
      <w:t>1</w:t>
    </w:r>
    <w:r>
      <w:rPr>
        <w:rStyle w:val="a5"/>
      </w:rPr>
      <w:fldChar w:fldCharType="end"/>
    </w:r>
  </w:p>
  <w:p w14:paraId="02E63ACA" w14:textId="77777777" w:rsidR="00493DB0" w:rsidRDefault="00493DB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D1C213" w14:textId="77777777" w:rsidR="009E6CCA" w:rsidRDefault="009E6CCA">
      <w:pPr>
        <w:spacing w:after="0"/>
      </w:pPr>
      <w:r>
        <w:separator/>
      </w:r>
    </w:p>
  </w:footnote>
  <w:footnote w:type="continuationSeparator" w:id="0">
    <w:p w14:paraId="31675654" w14:textId="77777777" w:rsidR="009E6CCA" w:rsidRDefault="009E6CC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915257E"/>
    <w:multiLevelType w:val="hybridMultilevel"/>
    <w:tmpl w:val="D75C63DC"/>
    <w:lvl w:ilvl="0" w:tplc="A80EB672">
      <w:start w:val="1"/>
      <w:numFmt w:val="decimal"/>
      <w:lvlText w:val="%1."/>
      <w:lvlJc w:val="left"/>
      <w:pPr>
        <w:ind w:left="1619" w:hanging="360"/>
      </w:pPr>
      <w:rPr>
        <w:rFonts w:eastAsiaTheme="minorEastAsia"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F1E5219"/>
    <w:multiLevelType w:val="hybridMultilevel"/>
    <w:tmpl w:val="921A8DFC"/>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F2F628A"/>
    <w:multiLevelType w:val="hybridMultilevel"/>
    <w:tmpl w:val="313C3B90"/>
    <w:lvl w:ilvl="0" w:tplc="49BAD02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A78104E"/>
    <w:multiLevelType w:val="hybridMultilevel"/>
    <w:tmpl w:val="E71490AE"/>
    <w:lvl w:ilvl="0" w:tplc="8A6E0E7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AA0117A"/>
    <w:multiLevelType w:val="hybridMultilevel"/>
    <w:tmpl w:val="77405828"/>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FB605AE"/>
    <w:multiLevelType w:val="hybridMultilevel"/>
    <w:tmpl w:val="9EA83BDA"/>
    <w:lvl w:ilvl="0" w:tplc="64E8AC9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4F13319"/>
    <w:multiLevelType w:val="hybridMultilevel"/>
    <w:tmpl w:val="F1C810EC"/>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7340188"/>
    <w:multiLevelType w:val="hybridMultilevel"/>
    <w:tmpl w:val="D6CE3130"/>
    <w:lvl w:ilvl="0" w:tplc="732CE61C">
      <w:start w:val="1"/>
      <w:numFmt w:val="bullet"/>
      <w:lvlText w:val="•"/>
      <w:lvlJc w:val="left"/>
      <w:pPr>
        <w:ind w:left="2170" w:hanging="400"/>
      </w:pPr>
      <w:rPr>
        <w:rFonts w:ascii="Arial" w:eastAsia="SimSun" w:hAnsi="Arial" w:hint="default"/>
      </w:rPr>
    </w:lvl>
    <w:lvl w:ilvl="1" w:tplc="04090003" w:tentative="1">
      <w:start w:val="1"/>
      <w:numFmt w:val="bullet"/>
      <w:lvlText w:val=""/>
      <w:lvlJc w:val="left"/>
      <w:pPr>
        <w:ind w:left="2570" w:hanging="400"/>
      </w:pPr>
      <w:rPr>
        <w:rFonts w:ascii="Wingdings" w:hAnsi="Wingdings" w:hint="default"/>
      </w:rPr>
    </w:lvl>
    <w:lvl w:ilvl="2" w:tplc="04090005" w:tentative="1">
      <w:start w:val="1"/>
      <w:numFmt w:val="bullet"/>
      <w:lvlText w:val=""/>
      <w:lvlJc w:val="left"/>
      <w:pPr>
        <w:ind w:left="2970" w:hanging="400"/>
      </w:pPr>
      <w:rPr>
        <w:rFonts w:ascii="Wingdings" w:hAnsi="Wingdings" w:hint="default"/>
      </w:rPr>
    </w:lvl>
    <w:lvl w:ilvl="3" w:tplc="04090001" w:tentative="1">
      <w:start w:val="1"/>
      <w:numFmt w:val="bullet"/>
      <w:lvlText w:val=""/>
      <w:lvlJc w:val="left"/>
      <w:pPr>
        <w:ind w:left="3370" w:hanging="400"/>
      </w:pPr>
      <w:rPr>
        <w:rFonts w:ascii="Wingdings" w:hAnsi="Wingdings" w:hint="default"/>
      </w:rPr>
    </w:lvl>
    <w:lvl w:ilvl="4" w:tplc="04090003" w:tentative="1">
      <w:start w:val="1"/>
      <w:numFmt w:val="bullet"/>
      <w:lvlText w:val=""/>
      <w:lvlJc w:val="left"/>
      <w:pPr>
        <w:ind w:left="3770" w:hanging="400"/>
      </w:pPr>
      <w:rPr>
        <w:rFonts w:ascii="Wingdings" w:hAnsi="Wingdings" w:hint="default"/>
      </w:rPr>
    </w:lvl>
    <w:lvl w:ilvl="5" w:tplc="04090005" w:tentative="1">
      <w:start w:val="1"/>
      <w:numFmt w:val="bullet"/>
      <w:lvlText w:val=""/>
      <w:lvlJc w:val="left"/>
      <w:pPr>
        <w:ind w:left="4170" w:hanging="400"/>
      </w:pPr>
      <w:rPr>
        <w:rFonts w:ascii="Wingdings" w:hAnsi="Wingdings" w:hint="default"/>
      </w:rPr>
    </w:lvl>
    <w:lvl w:ilvl="6" w:tplc="04090001" w:tentative="1">
      <w:start w:val="1"/>
      <w:numFmt w:val="bullet"/>
      <w:lvlText w:val=""/>
      <w:lvlJc w:val="left"/>
      <w:pPr>
        <w:ind w:left="4570" w:hanging="400"/>
      </w:pPr>
      <w:rPr>
        <w:rFonts w:ascii="Wingdings" w:hAnsi="Wingdings" w:hint="default"/>
      </w:rPr>
    </w:lvl>
    <w:lvl w:ilvl="7" w:tplc="04090003" w:tentative="1">
      <w:start w:val="1"/>
      <w:numFmt w:val="bullet"/>
      <w:lvlText w:val=""/>
      <w:lvlJc w:val="left"/>
      <w:pPr>
        <w:ind w:left="4970" w:hanging="400"/>
      </w:pPr>
      <w:rPr>
        <w:rFonts w:ascii="Wingdings" w:hAnsi="Wingdings" w:hint="default"/>
      </w:rPr>
    </w:lvl>
    <w:lvl w:ilvl="8" w:tplc="04090005" w:tentative="1">
      <w:start w:val="1"/>
      <w:numFmt w:val="bullet"/>
      <w:lvlText w:val=""/>
      <w:lvlJc w:val="left"/>
      <w:pPr>
        <w:ind w:left="5370" w:hanging="400"/>
      </w:pPr>
      <w:rPr>
        <w:rFonts w:ascii="Wingdings" w:hAnsi="Wingdings" w:hint="default"/>
      </w:rPr>
    </w:lvl>
  </w:abstractNum>
  <w:abstractNum w:abstractNumId="27">
    <w:nsid w:val="68AA159B"/>
    <w:multiLevelType w:val="hybridMultilevel"/>
    <w:tmpl w:val="203885CE"/>
    <w:lvl w:ilvl="0" w:tplc="E63889B2">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0"/>
  </w:num>
  <w:num w:numId="4">
    <w:abstractNumId w:val="20"/>
  </w:num>
  <w:num w:numId="5">
    <w:abstractNumId w:val="9"/>
  </w:num>
  <w:num w:numId="6">
    <w:abstractNumId w:val="13"/>
  </w:num>
  <w:num w:numId="7">
    <w:abstractNumId w:val="29"/>
  </w:num>
  <w:num w:numId="8">
    <w:abstractNumId w:val="21"/>
  </w:num>
  <w:num w:numId="9">
    <w:abstractNumId w:val="6"/>
  </w:num>
  <w:num w:numId="10">
    <w:abstractNumId w:val="16"/>
  </w:num>
  <w:num w:numId="11">
    <w:abstractNumId w:val="3"/>
  </w:num>
  <w:num w:numId="12">
    <w:abstractNumId w:val="24"/>
  </w:num>
  <w:num w:numId="13">
    <w:abstractNumId w:val="5"/>
  </w:num>
  <w:num w:numId="14">
    <w:abstractNumId w:val="18"/>
  </w:num>
  <w:num w:numId="15">
    <w:abstractNumId w:val="1"/>
  </w:num>
  <w:num w:numId="16">
    <w:abstractNumId w:val="31"/>
  </w:num>
  <w:num w:numId="17">
    <w:abstractNumId w:val="28"/>
  </w:num>
  <w:num w:numId="18">
    <w:abstractNumId w:val="23"/>
  </w:num>
  <w:num w:numId="19">
    <w:abstractNumId w:val="19"/>
  </w:num>
  <w:num w:numId="20">
    <w:abstractNumId w:val="8"/>
  </w:num>
  <w:num w:numId="21">
    <w:abstractNumId w:val="4"/>
  </w:num>
  <w:num w:numId="22">
    <w:abstractNumId w:val="14"/>
  </w:num>
  <w:num w:numId="23">
    <w:abstractNumId w:val="7"/>
  </w:num>
  <w:num w:numId="24">
    <w:abstractNumId w:val="2"/>
  </w:num>
  <w:num w:numId="25">
    <w:abstractNumId w:val="15"/>
  </w:num>
  <w:num w:numId="26">
    <w:abstractNumId w:val="22"/>
  </w:num>
  <w:num w:numId="27">
    <w:abstractNumId w:val="11"/>
  </w:num>
  <w:num w:numId="28">
    <w:abstractNumId w:val="25"/>
  </w:num>
  <w:num w:numId="29">
    <w:abstractNumId w:val="26"/>
  </w:num>
  <w:num w:numId="30">
    <w:abstractNumId w:val="17"/>
  </w:num>
  <w:num w:numId="31">
    <w:abstractNumId w:val="27"/>
  </w:num>
  <w:num w:numId="3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LEE">
    <w15:presenceInfo w15:providerId="None" w15:userId="SunYou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45DE"/>
    <w:rsid w:val="00005054"/>
    <w:rsid w:val="000076B1"/>
    <w:rsid w:val="00007E28"/>
    <w:rsid w:val="00010133"/>
    <w:rsid w:val="00010466"/>
    <w:rsid w:val="00011639"/>
    <w:rsid w:val="00011D72"/>
    <w:rsid w:val="00014507"/>
    <w:rsid w:val="000146E5"/>
    <w:rsid w:val="00017DCB"/>
    <w:rsid w:val="0002241A"/>
    <w:rsid w:val="000224E8"/>
    <w:rsid w:val="000249B5"/>
    <w:rsid w:val="0002583C"/>
    <w:rsid w:val="000261D6"/>
    <w:rsid w:val="00026B34"/>
    <w:rsid w:val="00027382"/>
    <w:rsid w:val="000313DB"/>
    <w:rsid w:val="000316B9"/>
    <w:rsid w:val="00031BDB"/>
    <w:rsid w:val="00031DD8"/>
    <w:rsid w:val="00032066"/>
    <w:rsid w:val="00033514"/>
    <w:rsid w:val="0004262E"/>
    <w:rsid w:val="00043162"/>
    <w:rsid w:val="0004501F"/>
    <w:rsid w:val="00045466"/>
    <w:rsid w:val="00045D88"/>
    <w:rsid w:val="000472B1"/>
    <w:rsid w:val="00047D25"/>
    <w:rsid w:val="0005034D"/>
    <w:rsid w:val="00050FF1"/>
    <w:rsid w:val="0005128C"/>
    <w:rsid w:val="00052C5C"/>
    <w:rsid w:val="000536D8"/>
    <w:rsid w:val="0005465A"/>
    <w:rsid w:val="0005501E"/>
    <w:rsid w:val="000550D2"/>
    <w:rsid w:val="000608BE"/>
    <w:rsid w:val="000630FC"/>
    <w:rsid w:val="00063B30"/>
    <w:rsid w:val="00063E12"/>
    <w:rsid w:val="00064709"/>
    <w:rsid w:val="000658D8"/>
    <w:rsid w:val="0006598E"/>
    <w:rsid w:val="000669F9"/>
    <w:rsid w:val="00070353"/>
    <w:rsid w:val="000742E2"/>
    <w:rsid w:val="00077013"/>
    <w:rsid w:val="000815F4"/>
    <w:rsid w:val="00083310"/>
    <w:rsid w:val="000841E4"/>
    <w:rsid w:val="00090C66"/>
    <w:rsid w:val="000913B7"/>
    <w:rsid w:val="00092750"/>
    <w:rsid w:val="000929E7"/>
    <w:rsid w:val="00092DA6"/>
    <w:rsid w:val="000959C4"/>
    <w:rsid w:val="00096B96"/>
    <w:rsid w:val="000A36BE"/>
    <w:rsid w:val="000A54DA"/>
    <w:rsid w:val="000A5BC6"/>
    <w:rsid w:val="000A7271"/>
    <w:rsid w:val="000B27BC"/>
    <w:rsid w:val="000B51AA"/>
    <w:rsid w:val="000C6778"/>
    <w:rsid w:val="000D2A5E"/>
    <w:rsid w:val="000D470A"/>
    <w:rsid w:val="000D5322"/>
    <w:rsid w:val="000D6A94"/>
    <w:rsid w:val="000D7BE0"/>
    <w:rsid w:val="000D7E20"/>
    <w:rsid w:val="000D7ED2"/>
    <w:rsid w:val="000E1226"/>
    <w:rsid w:val="000E13FA"/>
    <w:rsid w:val="000E3238"/>
    <w:rsid w:val="000F0E2C"/>
    <w:rsid w:val="000F1580"/>
    <w:rsid w:val="000F2627"/>
    <w:rsid w:val="000F522D"/>
    <w:rsid w:val="00101221"/>
    <w:rsid w:val="00107355"/>
    <w:rsid w:val="00112D41"/>
    <w:rsid w:val="00113764"/>
    <w:rsid w:val="001143A4"/>
    <w:rsid w:val="00116A38"/>
    <w:rsid w:val="00116C52"/>
    <w:rsid w:val="0011706E"/>
    <w:rsid w:val="001225B0"/>
    <w:rsid w:val="001258D1"/>
    <w:rsid w:val="00126E91"/>
    <w:rsid w:val="00127C9B"/>
    <w:rsid w:val="00133DAF"/>
    <w:rsid w:val="00136483"/>
    <w:rsid w:val="0013687D"/>
    <w:rsid w:val="00137275"/>
    <w:rsid w:val="00137F57"/>
    <w:rsid w:val="001409F2"/>
    <w:rsid w:val="00142D42"/>
    <w:rsid w:val="00144029"/>
    <w:rsid w:val="00145768"/>
    <w:rsid w:val="0015031E"/>
    <w:rsid w:val="001520A7"/>
    <w:rsid w:val="00152C30"/>
    <w:rsid w:val="00156314"/>
    <w:rsid w:val="00156919"/>
    <w:rsid w:val="00157876"/>
    <w:rsid w:val="00161A11"/>
    <w:rsid w:val="001627DE"/>
    <w:rsid w:val="0016495D"/>
    <w:rsid w:val="00165080"/>
    <w:rsid w:val="0017369A"/>
    <w:rsid w:val="00174810"/>
    <w:rsid w:val="00177C2C"/>
    <w:rsid w:val="00180176"/>
    <w:rsid w:val="00181120"/>
    <w:rsid w:val="00181D18"/>
    <w:rsid w:val="00183B38"/>
    <w:rsid w:val="00183E91"/>
    <w:rsid w:val="00183F29"/>
    <w:rsid w:val="001848A9"/>
    <w:rsid w:val="00185259"/>
    <w:rsid w:val="0019011F"/>
    <w:rsid w:val="001918D0"/>
    <w:rsid w:val="00194658"/>
    <w:rsid w:val="00195989"/>
    <w:rsid w:val="00196AEC"/>
    <w:rsid w:val="001A1173"/>
    <w:rsid w:val="001A3837"/>
    <w:rsid w:val="001A399B"/>
    <w:rsid w:val="001A4BED"/>
    <w:rsid w:val="001A5F32"/>
    <w:rsid w:val="001A6BF8"/>
    <w:rsid w:val="001B1376"/>
    <w:rsid w:val="001B1AF6"/>
    <w:rsid w:val="001B2D48"/>
    <w:rsid w:val="001B3617"/>
    <w:rsid w:val="001B405C"/>
    <w:rsid w:val="001B70A3"/>
    <w:rsid w:val="001C1F39"/>
    <w:rsid w:val="001C4E43"/>
    <w:rsid w:val="001C6E6B"/>
    <w:rsid w:val="001C7569"/>
    <w:rsid w:val="001C7DBA"/>
    <w:rsid w:val="001D0A07"/>
    <w:rsid w:val="001D175F"/>
    <w:rsid w:val="001D3E96"/>
    <w:rsid w:val="001D5245"/>
    <w:rsid w:val="001D56E5"/>
    <w:rsid w:val="001D6827"/>
    <w:rsid w:val="001D71AD"/>
    <w:rsid w:val="001D7FA0"/>
    <w:rsid w:val="001E0E22"/>
    <w:rsid w:val="001E2292"/>
    <w:rsid w:val="001E3B10"/>
    <w:rsid w:val="001E71AA"/>
    <w:rsid w:val="001F03A4"/>
    <w:rsid w:val="001F158E"/>
    <w:rsid w:val="001F2619"/>
    <w:rsid w:val="001F2740"/>
    <w:rsid w:val="001F2D1C"/>
    <w:rsid w:val="001F2FB7"/>
    <w:rsid w:val="001F3E24"/>
    <w:rsid w:val="00200425"/>
    <w:rsid w:val="00204B2D"/>
    <w:rsid w:val="002075AD"/>
    <w:rsid w:val="0021726B"/>
    <w:rsid w:val="00223977"/>
    <w:rsid w:val="00223BD1"/>
    <w:rsid w:val="00225121"/>
    <w:rsid w:val="00232BB5"/>
    <w:rsid w:val="00232CC3"/>
    <w:rsid w:val="00234EB4"/>
    <w:rsid w:val="00236E52"/>
    <w:rsid w:val="00240EF2"/>
    <w:rsid w:val="00241567"/>
    <w:rsid w:val="00243B8D"/>
    <w:rsid w:val="00246291"/>
    <w:rsid w:val="0024741F"/>
    <w:rsid w:val="002474E4"/>
    <w:rsid w:val="002505F3"/>
    <w:rsid w:val="00250DCA"/>
    <w:rsid w:val="002518E2"/>
    <w:rsid w:val="0025249A"/>
    <w:rsid w:val="00252A31"/>
    <w:rsid w:val="00254980"/>
    <w:rsid w:val="00256B9F"/>
    <w:rsid w:val="002570B4"/>
    <w:rsid w:val="00260201"/>
    <w:rsid w:val="00260728"/>
    <w:rsid w:val="00260A2B"/>
    <w:rsid w:val="00261F7D"/>
    <w:rsid w:val="00262F2E"/>
    <w:rsid w:val="00266483"/>
    <w:rsid w:val="00270AEE"/>
    <w:rsid w:val="0027290E"/>
    <w:rsid w:val="00273D5A"/>
    <w:rsid w:val="002761B4"/>
    <w:rsid w:val="002761EF"/>
    <w:rsid w:val="0027622B"/>
    <w:rsid w:val="00277383"/>
    <w:rsid w:val="00282239"/>
    <w:rsid w:val="00282CDE"/>
    <w:rsid w:val="002858A1"/>
    <w:rsid w:val="00292E54"/>
    <w:rsid w:val="0029307A"/>
    <w:rsid w:val="00295B11"/>
    <w:rsid w:val="00297D81"/>
    <w:rsid w:val="002A04C1"/>
    <w:rsid w:val="002A083E"/>
    <w:rsid w:val="002A1399"/>
    <w:rsid w:val="002A2FE2"/>
    <w:rsid w:val="002A4349"/>
    <w:rsid w:val="002A5540"/>
    <w:rsid w:val="002A72AB"/>
    <w:rsid w:val="002B1CE8"/>
    <w:rsid w:val="002B65FF"/>
    <w:rsid w:val="002C09ED"/>
    <w:rsid w:val="002C1AC9"/>
    <w:rsid w:val="002C38A6"/>
    <w:rsid w:val="002C433D"/>
    <w:rsid w:val="002C6A14"/>
    <w:rsid w:val="002C6DED"/>
    <w:rsid w:val="002C7B05"/>
    <w:rsid w:val="002D13B6"/>
    <w:rsid w:val="002D2C6F"/>
    <w:rsid w:val="002D338A"/>
    <w:rsid w:val="002D342D"/>
    <w:rsid w:val="002D7F1C"/>
    <w:rsid w:val="002E0A75"/>
    <w:rsid w:val="002E0CD8"/>
    <w:rsid w:val="002E16FC"/>
    <w:rsid w:val="002E52C2"/>
    <w:rsid w:val="002E7006"/>
    <w:rsid w:val="002F11A7"/>
    <w:rsid w:val="002F52FA"/>
    <w:rsid w:val="002F69F8"/>
    <w:rsid w:val="00300EB2"/>
    <w:rsid w:val="00301482"/>
    <w:rsid w:val="00301C2C"/>
    <w:rsid w:val="00310647"/>
    <w:rsid w:val="0031119A"/>
    <w:rsid w:val="0031216C"/>
    <w:rsid w:val="00312A7E"/>
    <w:rsid w:val="00321397"/>
    <w:rsid w:val="00323012"/>
    <w:rsid w:val="0032613C"/>
    <w:rsid w:val="00330B70"/>
    <w:rsid w:val="00332167"/>
    <w:rsid w:val="003328B1"/>
    <w:rsid w:val="00332D0D"/>
    <w:rsid w:val="00333352"/>
    <w:rsid w:val="00333409"/>
    <w:rsid w:val="00334230"/>
    <w:rsid w:val="00336E7D"/>
    <w:rsid w:val="0034036A"/>
    <w:rsid w:val="003418D9"/>
    <w:rsid w:val="00342405"/>
    <w:rsid w:val="00343C8F"/>
    <w:rsid w:val="00345331"/>
    <w:rsid w:val="00346415"/>
    <w:rsid w:val="003471FF"/>
    <w:rsid w:val="003514B0"/>
    <w:rsid w:val="00353FC2"/>
    <w:rsid w:val="0035594E"/>
    <w:rsid w:val="0035600C"/>
    <w:rsid w:val="003564B9"/>
    <w:rsid w:val="003565EC"/>
    <w:rsid w:val="00357149"/>
    <w:rsid w:val="00362057"/>
    <w:rsid w:val="0036581F"/>
    <w:rsid w:val="00366935"/>
    <w:rsid w:val="0036750D"/>
    <w:rsid w:val="003712D7"/>
    <w:rsid w:val="003722CE"/>
    <w:rsid w:val="0037270C"/>
    <w:rsid w:val="003731DF"/>
    <w:rsid w:val="00373748"/>
    <w:rsid w:val="00375196"/>
    <w:rsid w:val="00377D12"/>
    <w:rsid w:val="00380352"/>
    <w:rsid w:val="0038604A"/>
    <w:rsid w:val="003902CD"/>
    <w:rsid w:val="003932DA"/>
    <w:rsid w:val="003947C4"/>
    <w:rsid w:val="003948D7"/>
    <w:rsid w:val="00394A4D"/>
    <w:rsid w:val="003A1581"/>
    <w:rsid w:val="003A1EDE"/>
    <w:rsid w:val="003A2009"/>
    <w:rsid w:val="003A49FE"/>
    <w:rsid w:val="003B10D9"/>
    <w:rsid w:val="003B1734"/>
    <w:rsid w:val="003B1B93"/>
    <w:rsid w:val="003B1C29"/>
    <w:rsid w:val="003B2894"/>
    <w:rsid w:val="003B2C71"/>
    <w:rsid w:val="003C39A0"/>
    <w:rsid w:val="003C48D4"/>
    <w:rsid w:val="003C5DEF"/>
    <w:rsid w:val="003C7A96"/>
    <w:rsid w:val="003D0A53"/>
    <w:rsid w:val="003D1B4A"/>
    <w:rsid w:val="003D2CF1"/>
    <w:rsid w:val="003D40CA"/>
    <w:rsid w:val="003E2B8E"/>
    <w:rsid w:val="003E4A1F"/>
    <w:rsid w:val="003E63E2"/>
    <w:rsid w:val="003E7945"/>
    <w:rsid w:val="003F095A"/>
    <w:rsid w:val="003F1D19"/>
    <w:rsid w:val="003F3F13"/>
    <w:rsid w:val="003F49BB"/>
    <w:rsid w:val="003F65DB"/>
    <w:rsid w:val="00400940"/>
    <w:rsid w:val="00401070"/>
    <w:rsid w:val="004026CF"/>
    <w:rsid w:val="00406F7C"/>
    <w:rsid w:val="00407D63"/>
    <w:rsid w:val="0041053D"/>
    <w:rsid w:val="00410DDB"/>
    <w:rsid w:val="00412227"/>
    <w:rsid w:val="004122B4"/>
    <w:rsid w:val="004134E3"/>
    <w:rsid w:val="00413B95"/>
    <w:rsid w:val="00415FAB"/>
    <w:rsid w:val="00421106"/>
    <w:rsid w:val="00421FF9"/>
    <w:rsid w:val="004252D0"/>
    <w:rsid w:val="00427C1D"/>
    <w:rsid w:val="0043635C"/>
    <w:rsid w:val="00440D34"/>
    <w:rsid w:val="00441B91"/>
    <w:rsid w:val="00442F51"/>
    <w:rsid w:val="0044355F"/>
    <w:rsid w:val="00446A97"/>
    <w:rsid w:val="0044786E"/>
    <w:rsid w:val="00452A08"/>
    <w:rsid w:val="00457854"/>
    <w:rsid w:val="0046022D"/>
    <w:rsid w:val="004619D1"/>
    <w:rsid w:val="0046515E"/>
    <w:rsid w:val="0048005E"/>
    <w:rsid w:val="00481E33"/>
    <w:rsid w:val="00481FD9"/>
    <w:rsid w:val="00483DF2"/>
    <w:rsid w:val="00486DEA"/>
    <w:rsid w:val="004929E4"/>
    <w:rsid w:val="00493DB0"/>
    <w:rsid w:val="00493EE7"/>
    <w:rsid w:val="00494320"/>
    <w:rsid w:val="004A0CDC"/>
    <w:rsid w:val="004A2DCA"/>
    <w:rsid w:val="004A433E"/>
    <w:rsid w:val="004A76CD"/>
    <w:rsid w:val="004B0ED1"/>
    <w:rsid w:val="004B1D42"/>
    <w:rsid w:val="004B2CCE"/>
    <w:rsid w:val="004B568B"/>
    <w:rsid w:val="004B78FD"/>
    <w:rsid w:val="004C1468"/>
    <w:rsid w:val="004C15FE"/>
    <w:rsid w:val="004C2B2D"/>
    <w:rsid w:val="004C3C2E"/>
    <w:rsid w:val="004C5DBA"/>
    <w:rsid w:val="004C7BC0"/>
    <w:rsid w:val="004D3CE9"/>
    <w:rsid w:val="004D4C2A"/>
    <w:rsid w:val="004E1C1A"/>
    <w:rsid w:val="004E1E68"/>
    <w:rsid w:val="004E2AA5"/>
    <w:rsid w:val="004E6E56"/>
    <w:rsid w:val="004F6C3E"/>
    <w:rsid w:val="00501F98"/>
    <w:rsid w:val="00505657"/>
    <w:rsid w:val="0050669A"/>
    <w:rsid w:val="00506942"/>
    <w:rsid w:val="0051275A"/>
    <w:rsid w:val="00512BCC"/>
    <w:rsid w:val="00512E99"/>
    <w:rsid w:val="005152BE"/>
    <w:rsid w:val="00517B55"/>
    <w:rsid w:val="00517D88"/>
    <w:rsid w:val="005242FA"/>
    <w:rsid w:val="0052709A"/>
    <w:rsid w:val="00527842"/>
    <w:rsid w:val="00527E34"/>
    <w:rsid w:val="0053228F"/>
    <w:rsid w:val="00534CDF"/>
    <w:rsid w:val="00540494"/>
    <w:rsid w:val="00543176"/>
    <w:rsid w:val="005466A7"/>
    <w:rsid w:val="00550EDF"/>
    <w:rsid w:val="00551093"/>
    <w:rsid w:val="00552813"/>
    <w:rsid w:val="00554ED9"/>
    <w:rsid w:val="00555E0B"/>
    <w:rsid w:val="00556E6F"/>
    <w:rsid w:val="00557350"/>
    <w:rsid w:val="005603E2"/>
    <w:rsid w:val="00560A60"/>
    <w:rsid w:val="00561487"/>
    <w:rsid w:val="00563BB3"/>
    <w:rsid w:val="00564820"/>
    <w:rsid w:val="005672EC"/>
    <w:rsid w:val="0056745E"/>
    <w:rsid w:val="00570800"/>
    <w:rsid w:val="00580CFA"/>
    <w:rsid w:val="00583381"/>
    <w:rsid w:val="005845A6"/>
    <w:rsid w:val="00586BAA"/>
    <w:rsid w:val="00586F07"/>
    <w:rsid w:val="00590EAA"/>
    <w:rsid w:val="00592331"/>
    <w:rsid w:val="00592CB3"/>
    <w:rsid w:val="005932A2"/>
    <w:rsid w:val="00593406"/>
    <w:rsid w:val="00593BC1"/>
    <w:rsid w:val="00593DD8"/>
    <w:rsid w:val="00595592"/>
    <w:rsid w:val="005A1AD0"/>
    <w:rsid w:val="005A3090"/>
    <w:rsid w:val="005A4C28"/>
    <w:rsid w:val="005A527E"/>
    <w:rsid w:val="005A704B"/>
    <w:rsid w:val="005B161B"/>
    <w:rsid w:val="005B1E63"/>
    <w:rsid w:val="005B219D"/>
    <w:rsid w:val="005B27FF"/>
    <w:rsid w:val="005B36C9"/>
    <w:rsid w:val="005B3C6A"/>
    <w:rsid w:val="005B4379"/>
    <w:rsid w:val="005B7182"/>
    <w:rsid w:val="005C13A8"/>
    <w:rsid w:val="005C3160"/>
    <w:rsid w:val="005C32A4"/>
    <w:rsid w:val="005C37B4"/>
    <w:rsid w:val="005C46C4"/>
    <w:rsid w:val="005C59B3"/>
    <w:rsid w:val="005C7FE6"/>
    <w:rsid w:val="005D1235"/>
    <w:rsid w:val="005D2904"/>
    <w:rsid w:val="005D7F71"/>
    <w:rsid w:val="005D7F7C"/>
    <w:rsid w:val="005E3159"/>
    <w:rsid w:val="005E649A"/>
    <w:rsid w:val="005E7578"/>
    <w:rsid w:val="005F2299"/>
    <w:rsid w:val="005F46AE"/>
    <w:rsid w:val="005F4E51"/>
    <w:rsid w:val="005F723E"/>
    <w:rsid w:val="005F79F3"/>
    <w:rsid w:val="00600704"/>
    <w:rsid w:val="00601033"/>
    <w:rsid w:val="006037CA"/>
    <w:rsid w:val="00605D44"/>
    <w:rsid w:val="00605E99"/>
    <w:rsid w:val="0061043A"/>
    <w:rsid w:val="006159AE"/>
    <w:rsid w:val="006162DB"/>
    <w:rsid w:val="00616EFC"/>
    <w:rsid w:val="00617565"/>
    <w:rsid w:val="00617AAD"/>
    <w:rsid w:val="006217C5"/>
    <w:rsid w:val="00622D7C"/>
    <w:rsid w:val="00623F20"/>
    <w:rsid w:val="006252B4"/>
    <w:rsid w:val="0062596D"/>
    <w:rsid w:val="00626B48"/>
    <w:rsid w:val="00626E08"/>
    <w:rsid w:val="00634B06"/>
    <w:rsid w:val="00643D00"/>
    <w:rsid w:val="00646FE2"/>
    <w:rsid w:val="00647E44"/>
    <w:rsid w:val="006547AE"/>
    <w:rsid w:val="0065504F"/>
    <w:rsid w:val="006556A0"/>
    <w:rsid w:val="00657664"/>
    <w:rsid w:val="006632E7"/>
    <w:rsid w:val="00665DDB"/>
    <w:rsid w:val="00667461"/>
    <w:rsid w:val="00670224"/>
    <w:rsid w:val="006707F3"/>
    <w:rsid w:val="00670950"/>
    <w:rsid w:val="00670BB9"/>
    <w:rsid w:val="00671E1F"/>
    <w:rsid w:val="00673947"/>
    <w:rsid w:val="00674AA1"/>
    <w:rsid w:val="006761C5"/>
    <w:rsid w:val="0068065A"/>
    <w:rsid w:val="00682639"/>
    <w:rsid w:val="00683B34"/>
    <w:rsid w:val="00685031"/>
    <w:rsid w:val="0068628F"/>
    <w:rsid w:val="0068688E"/>
    <w:rsid w:val="00690C58"/>
    <w:rsid w:val="00690CF7"/>
    <w:rsid w:val="00691E3E"/>
    <w:rsid w:val="0069244E"/>
    <w:rsid w:val="006A001B"/>
    <w:rsid w:val="006A03CE"/>
    <w:rsid w:val="006A0CC4"/>
    <w:rsid w:val="006A2EC3"/>
    <w:rsid w:val="006A69BD"/>
    <w:rsid w:val="006A7BEA"/>
    <w:rsid w:val="006B14DF"/>
    <w:rsid w:val="006B18E5"/>
    <w:rsid w:val="006B1D0B"/>
    <w:rsid w:val="006B364D"/>
    <w:rsid w:val="006B59F5"/>
    <w:rsid w:val="006B5CBF"/>
    <w:rsid w:val="006C106D"/>
    <w:rsid w:val="006C1C0E"/>
    <w:rsid w:val="006C253E"/>
    <w:rsid w:val="006C4B56"/>
    <w:rsid w:val="006C57DA"/>
    <w:rsid w:val="006C5DB7"/>
    <w:rsid w:val="006D300A"/>
    <w:rsid w:val="006D3129"/>
    <w:rsid w:val="006D5D4A"/>
    <w:rsid w:val="006D6656"/>
    <w:rsid w:val="006D6BE2"/>
    <w:rsid w:val="006D7579"/>
    <w:rsid w:val="006D7639"/>
    <w:rsid w:val="006E0A2F"/>
    <w:rsid w:val="006E4E45"/>
    <w:rsid w:val="006E4F0E"/>
    <w:rsid w:val="006E5978"/>
    <w:rsid w:val="006F09E9"/>
    <w:rsid w:val="006F0B26"/>
    <w:rsid w:val="006F2E10"/>
    <w:rsid w:val="006F329C"/>
    <w:rsid w:val="006F35C9"/>
    <w:rsid w:val="006F4C26"/>
    <w:rsid w:val="006F7EE7"/>
    <w:rsid w:val="0070002B"/>
    <w:rsid w:val="00702FCA"/>
    <w:rsid w:val="00704134"/>
    <w:rsid w:val="00705F97"/>
    <w:rsid w:val="00707BF2"/>
    <w:rsid w:val="00707EC7"/>
    <w:rsid w:val="00710971"/>
    <w:rsid w:val="007118DF"/>
    <w:rsid w:val="0071234A"/>
    <w:rsid w:val="0071610F"/>
    <w:rsid w:val="007242D8"/>
    <w:rsid w:val="00724D6B"/>
    <w:rsid w:val="00725DF8"/>
    <w:rsid w:val="0072793D"/>
    <w:rsid w:val="007301A2"/>
    <w:rsid w:val="00731A2B"/>
    <w:rsid w:val="007320D6"/>
    <w:rsid w:val="00733BB3"/>
    <w:rsid w:val="00733F15"/>
    <w:rsid w:val="00735D56"/>
    <w:rsid w:val="0074345D"/>
    <w:rsid w:val="007459DD"/>
    <w:rsid w:val="00746A64"/>
    <w:rsid w:val="00746E01"/>
    <w:rsid w:val="0075211B"/>
    <w:rsid w:val="00752256"/>
    <w:rsid w:val="00761340"/>
    <w:rsid w:val="0076420C"/>
    <w:rsid w:val="00767203"/>
    <w:rsid w:val="0077088F"/>
    <w:rsid w:val="00771ACD"/>
    <w:rsid w:val="007722D2"/>
    <w:rsid w:val="00772AE8"/>
    <w:rsid w:val="00776B62"/>
    <w:rsid w:val="00777972"/>
    <w:rsid w:val="0078266A"/>
    <w:rsid w:val="00782BF6"/>
    <w:rsid w:val="0078341D"/>
    <w:rsid w:val="00784004"/>
    <w:rsid w:val="00784655"/>
    <w:rsid w:val="0078626F"/>
    <w:rsid w:val="00790415"/>
    <w:rsid w:val="00790CCA"/>
    <w:rsid w:val="00792FF7"/>
    <w:rsid w:val="00793EFA"/>
    <w:rsid w:val="007940BB"/>
    <w:rsid w:val="0079441B"/>
    <w:rsid w:val="00797683"/>
    <w:rsid w:val="00797DAB"/>
    <w:rsid w:val="007A0A5F"/>
    <w:rsid w:val="007A1688"/>
    <w:rsid w:val="007A2942"/>
    <w:rsid w:val="007A3000"/>
    <w:rsid w:val="007A38D4"/>
    <w:rsid w:val="007A5D31"/>
    <w:rsid w:val="007A618B"/>
    <w:rsid w:val="007A7580"/>
    <w:rsid w:val="007B17FC"/>
    <w:rsid w:val="007B4350"/>
    <w:rsid w:val="007B53A3"/>
    <w:rsid w:val="007B5782"/>
    <w:rsid w:val="007B6A25"/>
    <w:rsid w:val="007B6B60"/>
    <w:rsid w:val="007C4A95"/>
    <w:rsid w:val="007C6477"/>
    <w:rsid w:val="007C6E2C"/>
    <w:rsid w:val="007C770C"/>
    <w:rsid w:val="007D4C17"/>
    <w:rsid w:val="007D4CD8"/>
    <w:rsid w:val="007D5303"/>
    <w:rsid w:val="007D6958"/>
    <w:rsid w:val="007D6CA7"/>
    <w:rsid w:val="007E09BE"/>
    <w:rsid w:val="007E0D8C"/>
    <w:rsid w:val="007E1AA1"/>
    <w:rsid w:val="007E262F"/>
    <w:rsid w:val="007E3C74"/>
    <w:rsid w:val="007E400E"/>
    <w:rsid w:val="007E4FEF"/>
    <w:rsid w:val="007E50FE"/>
    <w:rsid w:val="007E5110"/>
    <w:rsid w:val="007E5B37"/>
    <w:rsid w:val="007F27FC"/>
    <w:rsid w:val="007F2919"/>
    <w:rsid w:val="007F29F0"/>
    <w:rsid w:val="007F5739"/>
    <w:rsid w:val="007F5C94"/>
    <w:rsid w:val="007F64DD"/>
    <w:rsid w:val="00802754"/>
    <w:rsid w:val="008044CF"/>
    <w:rsid w:val="008107B5"/>
    <w:rsid w:val="008128B2"/>
    <w:rsid w:val="008156F9"/>
    <w:rsid w:val="00821475"/>
    <w:rsid w:val="008228DF"/>
    <w:rsid w:val="00823245"/>
    <w:rsid w:val="00824C73"/>
    <w:rsid w:val="00824DFB"/>
    <w:rsid w:val="0082775A"/>
    <w:rsid w:val="00830260"/>
    <w:rsid w:val="00831458"/>
    <w:rsid w:val="00831FA3"/>
    <w:rsid w:val="008369DB"/>
    <w:rsid w:val="008374C5"/>
    <w:rsid w:val="0084041C"/>
    <w:rsid w:val="008404E7"/>
    <w:rsid w:val="00840BA2"/>
    <w:rsid w:val="0084209C"/>
    <w:rsid w:val="008452D8"/>
    <w:rsid w:val="00845B1A"/>
    <w:rsid w:val="00845C5F"/>
    <w:rsid w:val="00845D63"/>
    <w:rsid w:val="00846E42"/>
    <w:rsid w:val="0085151E"/>
    <w:rsid w:val="00851775"/>
    <w:rsid w:val="0085341D"/>
    <w:rsid w:val="008544B7"/>
    <w:rsid w:val="00856E67"/>
    <w:rsid w:val="00856EF4"/>
    <w:rsid w:val="008644D0"/>
    <w:rsid w:val="00867A3D"/>
    <w:rsid w:val="008733DC"/>
    <w:rsid w:val="00877062"/>
    <w:rsid w:val="00881CD0"/>
    <w:rsid w:val="008825CC"/>
    <w:rsid w:val="00882DED"/>
    <w:rsid w:val="00887342"/>
    <w:rsid w:val="008917FC"/>
    <w:rsid w:val="00892BBD"/>
    <w:rsid w:val="00893B99"/>
    <w:rsid w:val="00894704"/>
    <w:rsid w:val="0089566A"/>
    <w:rsid w:val="00896E52"/>
    <w:rsid w:val="008A1184"/>
    <w:rsid w:val="008A580C"/>
    <w:rsid w:val="008A72C5"/>
    <w:rsid w:val="008A7C8A"/>
    <w:rsid w:val="008B1FA7"/>
    <w:rsid w:val="008B35F8"/>
    <w:rsid w:val="008B3E30"/>
    <w:rsid w:val="008B4D9C"/>
    <w:rsid w:val="008B52AA"/>
    <w:rsid w:val="008B6C7C"/>
    <w:rsid w:val="008B7CBA"/>
    <w:rsid w:val="008C160A"/>
    <w:rsid w:val="008C3ECC"/>
    <w:rsid w:val="008C4EF0"/>
    <w:rsid w:val="008C570A"/>
    <w:rsid w:val="008C6439"/>
    <w:rsid w:val="008C6D71"/>
    <w:rsid w:val="008C6DB1"/>
    <w:rsid w:val="008C715E"/>
    <w:rsid w:val="008D0EBE"/>
    <w:rsid w:val="008D135D"/>
    <w:rsid w:val="008D5B7C"/>
    <w:rsid w:val="008E64E8"/>
    <w:rsid w:val="008F4438"/>
    <w:rsid w:val="008F70A7"/>
    <w:rsid w:val="00901461"/>
    <w:rsid w:val="0090266F"/>
    <w:rsid w:val="00906099"/>
    <w:rsid w:val="0090768C"/>
    <w:rsid w:val="0091116E"/>
    <w:rsid w:val="00911B19"/>
    <w:rsid w:val="00913245"/>
    <w:rsid w:val="00915725"/>
    <w:rsid w:val="00916410"/>
    <w:rsid w:val="0092073F"/>
    <w:rsid w:val="009207B8"/>
    <w:rsid w:val="00925396"/>
    <w:rsid w:val="00925588"/>
    <w:rsid w:val="00926080"/>
    <w:rsid w:val="00927C62"/>
    <w:rsid w:val="00930F09"/>
    <w:rsid w:val="00932AFD"/>
    <w:rsid w:val="00932BC6"/>
    <w:rsid w:val="00937318"/>
    <w:rsid w:val="00940371"/>
    <w:rsid w:val="00940A6B"/>
    <w:rsid w:val="0094447E"/>
    <w:rsid w:val="0094610A"/>
    <w:rsid w:val="0095188F"/>
    <w:rsid w:val="00951CEC"/>
    <w:rsid w:val="00951D3D"/>
    <w:rsid w:val="00952F15"/>
    <w:rsid w:val="00953657"/>
    <w:rsid w:val="009617DA"/>
    <w:rsid w:val="0096283F"/>
    <w:rsid w:val="0096398F"/>
    <w:rsid w:val="00964F0C"/>
    <w:rsid w:val="009653B5"/>
    <w:rsid w:val="00965AEA"/>
    <w:rsid w:val="00965FC1"/>
    <w:rsid w:val="00966270"/>
    <w:rsid w:val="009673D4"/>
    <w:rsid w:val="00967BC7"/>
    <w:rsid w:val="00971980"/>
    <w:rsid w:val="00975589"/>
    <w:rsid w:val="0098120E"/>
    <w:rsid w:val="00983669"/>
    <w:rsid w:val="00983AE2"/>
    <w:rsid w:val="009859BF"/>
    <w:rsid w:val="00985AEF"/>
    <w:rsid w:val="0098656A"/>
    <w:rsid w:val="00992696"/>
    <w:rsid w:val="00994F1A"/>
    <w:rsid w:val="009A108D"/>
    <w:rsid w:val="009A35A2"/>
    <w:rsid w:val="009A4948"/>
    <w:rsid w:val="009B02CA"/>
    <w:rsid w:val="009B18BE"/>
    <w:rsid w:val="009B3EB6"/>
    <w:rsid w:val="009C029D"/>
    <w:rsid w:val="009C22AA"/>
    <w:rsid w:val="009C3645"/>
    <w:rsid w:val="009C37FA"/>
    <w:rsid w:val="009C4F6D"/>
    <w:rsid w:val="009C68FA"/>
    <w:rsid w:val="009C6B39"/>
    <w:rsid w:val="009C78CC"/>
    <w:rsid w:val="009C7EF0"/>
    <w:rsid w:val="009D13B1"/>
    <w:rsid w:val="009D4D1F"/>
    <w:rsid w:val="009D7106"/>
    <w:rsid w:val="009E0715"/>
    <w:rsid w:val="009E1385"/>
    <w:rsid w:val="009E1C29"/>
    <w:rsid w:val="009E2137"/>
    <w:rsid w:val="009E2EFF"/>
    <w:rsid w:val="009E41AB"/>
    <w:rsid w:val="009E6CCA"/>
    <w:rsid w:val="009F05C7"/>
    <w:rsid w:val="009F3C62"/>
    <w:rsid w:val="009F6CE2"/>
    <w:rsid w:val="009F7334"/>
    <w:rsid w:val="00A0059D"/>
    <w:rsid w:val="00A011A3"/>
    <w:rsid w:val="00A01A70"/>
    <w:rsid w:val="00A02584"/>
    <w:rsid w:val="00A02BDB"/>
    <w:rsid w:val="00A02F28"/>
    <w:rsid w:val="00A04DA4"/>
    <w:rsid w:val="00A05CD9"/>
    <w:rsid w:val="00A10654"/>
    <w:rsid w:val="00A112FF"/>
    <w:rsid w:val="00A13D03"/>
    <w:rsid w:val="00A21A72"/>
    <w:rsid w:val="00A21D17"/>
    <w:rsid w:val="00A24C28"/>
    <w:rsid w:val="00A24F4E"/>
    <w:rsid w:val="00A265BB"/>
    <w:rsid w:val="00A32325"/>
    <w:rsid w:val="00A3325B"/>
    <w:rsid w:val="00A33311"/>
    <w:rsid w:val="00A3386A"/>
    <w:rsid w:val="00A33FBB"/>
    <w:rsid w:val="00A3626A"/>
    <w:rsid w:val="00A37BD5"/>
    <w:rsid w:val="00A420BC"/>
    <w:rsid w:val="00A437FF"/>
    <w:rsid w:val="00A46408"/>
    <w:rsid w:val="00A46AAE"/>
    <w:rsid w:val="00A50DEC"/>
    <w:rsid w:val="00A510C2"/>
    <w:rsid w:val="00A53A4B"/>
    <w:rsid w:val="00A53D8A"/>
    <w:rsid w:val="00A54532"/>
    <w:rsid w:val="00A55D2D"/>
    <w:rsid w:val="00A561BF"/>
    <w:rsid w:val="00A56543"/>
    <w:rsid w:val="00A66A0C"/>
    <w:rsid w:val="00A66DA0"/>
    <w:rsid w:val="00A67893"/>
    <w:rsid w:val="00A678C4"/>
    <w:rsid w:val="00A711BC"/>
    <w:rsid w:val="00A71444"/>
    <w:rsid w:val="00A7297F"/>
    <w:rsid w:val="00A73011"/>
    <w:rsid w:val="00A737E8"/>
    <w:rsid w:val="00A74440"/>
    <w:rsid w:val="00A75F2B"/>
    <w:rsid w:val="00A81E47"/>
    <w:rsid w:val="00A84876"/>
    <w:rsid w:val="00A86E78"/>
    <w:rsid w:val="00A86EF5"/>
    <w:rsid w:val="00A92239"/>
    <w:rsid w:val="00AA1FB4"/>
    <w:rsid w:val="00AA3263"/>
    <w:rsid w:val="00AA39FC"/>
    <w:rsid w:val="00AA5B6F"/>
    <w:rsid w:val="00AA60D4"/>
    <w:rsid w:val="00AA6B16"/>
    <w:rsid w:val="00AA73AE"/>
    <w:rsid w:val="00AB22F6"/>
    <w:rsid w:val="00AB5ADE"/>
    <w:rsid w:val="00AB7254"/>
    <w:rsid w:val="00AB72B7"/>
    <w:rsid w:val="00AB7DB8"/>
    <w:rsid w:val="00AB7DC4"/>
    <w:rsid w:val="00AC03FC"/>
    <w:rsid w:val="00AC178A"/>
    <w:rsid w:val="00AC1C9A"/>
    <w:rsid w:val="00AC433A"/>
    <w:rsid w:val="00AD1522"/>
    <w:rsid w:val="00AD3DCA"/>
    <w:rsid w:val="00AD608B"/>
    <w:rsid w:val="00AE1B9C"/>
    <w:rsid w:val="00AE1BDA"/>
    <w:rsid w:val="00AF1011"/>
    <w:rsid w:val="00AF29CF"/>
    <w:rsid w:val="00AF312C"/>
    <w:rsid w:val="00AF5C01"/>
    <w:rsid w:val="00AF6EFB"/>
    <w:rsid w:val="00AF7F37"/>
    <w:rsid w:val="00B02ACE"/>
    <w:rsid w:val="00B03278"/>
    <w:rsid w:val="00B042AA"/>
    <w:rsid w:val="00B043A3"/>
    <w:rsid w:val="00B0574D"/>
    <w:rsid w:val="00B07A28"/>
    <w:rsid w:val="00B10A91"/>
    <w:rsid w:val="00B124F6"/>
    <w:rsid w:val="00B15E6F"/>
    <w:rsid w:val="00B21493"/>
    <w:rsid w:val="00B244BB"/>
    <w:rsid w:val="00B31368"/>
    <w:rsid w:val="00B329C7"/>
    <w:rsid w:val="00B345C8"/>
    <w:rsid w:val="00B40735"/>
    <w:rsid w:val="00B42BF5"/>
    <w:rsid w:val="00B437A6"/>
    <w:rsid w:val="00B43EFD"/>
    <w:rsid w:val="00B449D9"/>
    <w:rsid w:val="00B4649F"/>
    <w:rsid w:val="00B47598"/>
    <w:rsid w:val="00B51E6F"/>
    <w:rsid w:val="00B52B69"/>
    <w:rsid w:val="00B535DF"/>
    <w:rsid w:val="00B55527"/>
    <w:rsid w:val="00B5700C"/>
    <w:rsid w:val="00B575B5"/>
    <w:rsid w:val="00B57BCD"/>
    <w:rsid w:val="00B57E73"/>
    <w:rsid w:val="00B60EFF"/>
    <w:rsid w:val="00B63BA5"/>
    <w:rsid w:val="00B66BEE"/>
    <w:rsid w:val="00B7411D"/>
    <w:rsid w:val="00B7448B"/>
    <w:rsid w:val="00B7506D"/>
    <w:rsid w:val="00B7741C"/>
    <w:rsid w:val="00B77BC0"/>
    <w:rsid w:val="00B837E2"/>
    <w:rsid w:val="00B8381A"/>
    <w:rsid w:val="00B8654E"/>
    <w:rsid w:val="00B86CB8"/>
    <w:rsid w:val="00B90595"/>
    <w:rsid w:val="00B94305"/>
    <w:rsid w:val="00B960BB"/>
    <w:rsid w:val="00B96FFD"/>
    <w:rsid w:val="00B976F7"/>
    <w:rsid w:val="00BA0684"/>
    <w:rsid w:val="00BA2CCF"/>
    <w:rsid w:val="00BA2E5A"/>
    <w:rsid w:val="00BA38E9"/>
    <w:rsid w:val="00BB067A"/>
    <w:rsid w:val="00BB262C"/>
    <w:rsid w:val="00BB5D39"/>
    <w:rsid w:val="00BB7F28"/>
    <w:rsid w:val="00BC25A0"/>
    <w:rsid w:val="00BC55E9"/>
    <w:rsid w:val="00BC5821"/>
    <w:rsid w:val="00BC7186"/>
    <w:rsid w:val="00BC7D62"/>
    <w:rsid w:val="00BD0EA5"/>
    <w:rsid w:val="00BD3D1D"/>
    <w:rsid w:val="00BD6A43"/>
    <w:rsid w:val="00BE02ED"/>
    <w:rsid w:val="00BE1CEE"/>
    <w:rsid w:val="00BE23AF"/>
    <w:rsid w:val="00BE2B8C"/>
    <w:rsid w:val="00BF2F7D"/>
    <w:rsid w:val="00BF324D"/>
    <w:rsid w:val="00BF57C6"/>
    <w:rsid w:val="00BF669B"/>
    <w:rsid w:val="00BF6FCF"/>
    <w:rsid w:val="00C010FF"/>
    <w:rsid w:val="00C0124C"/>
    <w:rsid w:val="00C01C86"/>
    <w:rsid w:val="00C05FB7"/>
    <w:rsid w:val="00C10FE3"/>
    <w:rsid w:val="00C13C71"/>
    <w:rsid w:val="00C14390"/>
    <w:rsid w:val="00C166E6"/>
    <w:rsid w:val="00C20AE5"/>
    <w:rsid w:val="00C217B2"/>
    <w:rsid w:val="00C222FD"/>
    <w:rsid w:val="00C336CA"/>
    <w:rsid w:val="00C35183"/>
    <w:rsid w:val="00C36699"/>
    <w:rsid w:val="00C36A59"/>
    <w:rsid w:val="00C40182"/>
    <w:rsid w:val="00C41874"/>
    <w:rsid w:val="00C41936"/>
    <w:rsid w:val="00C427F5"/>
    <w:rsid w:val="00C433A8"/>
    <w:rsid w:val="00C45F07"/>
    <w:rsid w:val="00C4672A"/>
    <w:rsid w:val="00C47D4A"/>
    <w:rsid w:val="00C50EFB"/>
    <w:rsid w:val="00C54497"/>
    <w:rsid w:val="00C54A06"/>
    <w:rsid w:val="00C564F4"/>
    <w:rsid w:val="00C60112"/>
    <w:rsid w:val="00C61157"/>
    <w:rsid w:val="00C655A8"/>
    <w:rsid w:val="00C65823"/>
    <w:rsid w:val="00C65E3C"/>
    <w:rsid w:val="00C66043"/>
    <w:rsid w:val="00C6797F"/>
    <w:rsid w:val="00C70144"/>
    <w:rsid w:val="00C713DD"/>
    <w:rsid w:val="00C730D8"/>
    <w:rsid w:val="00C73FA7"/>
    <w:rsid w:val="00C76360"/>
    <w:rsid w:val="00C764CF"/>
    <w:rsid w:val="00C778CD"/>
    <w:rsid w:val="00C77C8D"/>
    <w:rsid w:val="00C82CF6"/>
    <w:rsid w:val="00C832A1"/>
    <w:rsid w:val="00C865D7"/>
    <w:rsid w:val="00C87A45"/>
    <w:rsid w:val="00C931CC"/>
    <w:rsid w:val="00C93D05"/>
    <w:rsid w:val="00CA01A9"/>
    <w:rsid w:val="00CA54D7"/>
    <w:rsid w:val="00CA5FDE"/>
    <w:rsid w:val="00CB0A06"/>
    <w:rsid w:val="00CB4C6B"/>
    <w:rsid w:val="00CB5AAD"/>
    <w:rsid w:val="00CB5F6B"/>
    <w:rsid w:val="00CB75EB"/>
    <w:rsid w:val="00CB7F7F"/>
    <w:rsid w:val="00CC1638"/>
    <w:rsid w:val="00CC5ED1"/>
    <w:rsid w:val="00CD03C2"/>
    <w:rsid w:val="00CD356E"/>
    <w:rsid w:val="00CD3AE5"/>
    <w:rsid w:val="00CD3D25"/>
    <w:rsid w:val="00CD4537"/>
    <w:rsid w:val="00CD5663"/>
    <w:rsid w:val="00CD6F60"/>
    <w:rsid w:val="00CD7C91"/>
    <w:rsid w:val="00CE018A"/>
    <w:rsid w:val="00CE0D6F"/>
    <w:rsid w:val="00CE1570"/>
    <w:rsid w:val="00CE2254"/>
    <w:rsid w:val="00CE25C7"/>
    <w:rsid w:val="00CE5182"/>
    <w:rsid w:val="00CE5FA4"/>
    <w:rsid w:val="00CE6532"/>
    <w:rsid w:val="00CF2272"/>
    <w:rsid w:val="00CF41C4"/>
    <w:rsid w:val="00CF5958"/>
    <w:rsid w:val="00CF5A14"/>
    <w:rsid w:val="00CF7295"/>
    <w:rsid w:val="00CF77A1"/>
    <w:rsid w:val="00D01CFF"/>
    <w:rsid w:val="00D031A5"/>
    <w:rsid w:val="00D04828"/>
    <w:rsid w:val="00D04D2D"/>
    <w:rsid w:val="00D04E97"/>
    <w:rsid w:val="00D05394"/>
    <w:rsid w:val="00D06B1D"/>
    <w:rsid w:val="00D06DC4"/>
    <w:rsid w:val="00D10B7F"/>
    <w:rsid w:val="00D147F3"/>
    <w:rsid w:val="00D14F34"/>
    <w:rsid w:val="00D14FBF"/>
    <w:rsid w:val="00D1528F"/>
    <w:rsid w:val="00D1578B"/>
    <w:rsid w:val="00D1676B"/>
    <w:rsid w:val="00D2275F"/>
    <w:rsid w:val="00D22D7A"/>
    <w:rsid w:val="00D24F30"/>
    <w:rsid w:val="00D2506F"/>
    <w:rsid w:val="00D25218"/>
    <w:rsid w:val="00D25764"/>
    <w:rsid w:val="00D2713A"/>
    <w:rsid w:val="00D276EF"/>
    <w:rsid w:val="00D319E3"/>
    <w:rsid w:val="00D31A81"/>
    <w:rsid w:val="00D3600F"/>
    <w:rsid w:val="00D370B7"/>
    <w:rsid w:val="00D4262A"/>
    <w:rsid w:val="00D4596C"/>
    <w:rsid w:val="00D51BE4"/>
    <w:rsid w:val="00D51C2D"/>
    <w:rsid w:val="00D531DB"/>
    <w:rsid w:val="00D531EA"/>
    <w:rsid w:val="00D5580F"/>
    <w:rsid w:val="00D57284"/>
    <w:rsid w:val="00D574DC"/>
    <w:rsid w:val="00D62AD3"/>
    <w:rsid w:val="00D64BC0"/>
    <w:rsid w:val="00D66D3F"/>
    <w:rsid w:val="00D6713B"/>
    <w:rsid w:val="00D67454"/>
    <w:rsid w:val="00D7187D"/>
    <w:rsid w:val="00D73517"/>
    <w:rsid w:val="00D73E16"/>
    <w:rsid w:val="00D742DC"/>
    <w:rsid w:val="00D746D9"/>
    <w:rsid w:val="00D7725A"/>
    <w:rsid w:val="00D8100B"/>
    <w:rsid w:val="00D82643"/>
    <w:rsid w:val="00D828CF"/>
    <w:rsid w:val="00D849BC"/>
    <w:rsid w:val="00D90346"/>
    <w:rsid w:val="00D951D6"/>
    <w:rsid w:val="00DA19C4"/>
    <w:rsid w:val="00DA42B9"/>
    <w:rsid w:val="00DA5C33"/>
    <w:rsid w:val="00DB03AF"/>
    <w:rsid w:val="00DB1549"/>
    <w:rsid w:val="00DB1E6C"/>
    <w:rsid w:val="00DB4DD5"/>
    <w:rsid w:val="00DB513B"/>
    <w:rsid w:val="00DB64B1"/>
    <w:rsid w:val="00DB7F95"/>
    <w:rsid w:val="00DC12C6"/>
    <w:rsid w:val="00DC36FE"/>
    <w:rsid w:val="00DC5324"/>
    <w:rsid w:val="00DC5DB1"/>
    <w:rsid w:val="00DC5E31"/>
    <w:rsid w:val="00DC74B5"/>
    <w:rsid w:val="00DD0684"/>
    <w:rsid w:val="00DD2D25"/>
    <w:rsid w:val="00DD3DD1"/>
    <w:rsid w:val="00DD40C9"/>
    <w:rsid w:val="00DD4BE4"/>
    <w:rsid w:val="00DE31BC"/>
    <w:rsid w:val="00DE4157"/>
    <w:rsid w:val="00DE50D7"/>
    <w:rsid w:val="00DF0920"/>
    <w:rsid w:val="00DF146A"/>
    <w:rsid w:val="00DF2AF3"/>
    <w:rsid w:val="00DF604E"/>
    <w:rsid w:val="00DF7E66"/>
    <w:rsid w:val="00E00406"/>
    <w:rsid w:val="00E00A6F"/>
    <w:rsid w:val="00E01F03"/>
    <w:rsid w:val="00E03739"/>
    <w:rsid w:val="00E04EFD"/>
    <w:rsid w:val="00E10B5B"/>
    <w:rsid w:val="00E147A4"/>
    <w:rsid w:val="00E15CD0"/>
    <w:rsid w:val="00E17105"/>
    <w:rsid w:val="00E17353"/>
    <w:rsid w:val="00E200A9"/>
    <w:rsid w:val="00E213F1"/>
    <w:rsid w:val="00E220B2"/>
    <w:rsid w:val="00E22594"/>
    <w:rsid w:val="00E22D33"/>
    <w:rsid w:val="00E23681"/>
    <w:rsid w:val="00E262B1"/>
    <w:rsid w:val="00E26A5A"/>
    <w:rsid w:val="00E32CC8"/>
    <w:rsid w:val="00E330E5"/>
    <w:rsid w:val="00E43596"/>
    <w:rsid w:val="00E45C0C"/>
    <w:rsid w:val="00E47765"/>
    <w:rsid w:val="00E4784A"/>
    <w:rsid w:val="00E47FF3"/>
    <w:rsid w:val="00E5697F"/>
    <w:rsid w:val="00E623C0"/>
    <w:rsid w:val="00E626F8"/>
    <w:rsid w:val="00E635D9"/>
    <w:rsid w:val="00E64853"/>
    <w:rsid w:val="00E670F7"/>
    <w:rsid w:val="00E71983"/>
    <w:rsid w:val="00E72B06"/>
    <w:rsid w:val="00E72EB7"/>
    <w:rsid w:val="00E72F75"/>
    <w:rsid w:val="00E74E40"/>
    <w:rsid w:val="00E75414"/>
    <w:rsid w:val="00E7563A"/>
    <w:rsid w:val="00E766DF"/>
    <w:rsid w:val="00E808EE"/>
    <w:rsid w:val="00E80B0E"/>
    <w:rsid w:val="00E80D00"/>
    <w:rsid w:val="00E900DE"/>
    <w:rsid w:val="00E9260A"/>
    <w:rsid w:val="00E96CA6"/>
    <w:rsid w:val="00EA0B13"/>
    <w:rsid w:val="00EA71A5"/>
    <w:rsid w:val="00EA7F54"/>
    <w:rsid w:val="00EB001A"/>
    <w:rsid w:val="00EB148E"/>
    <w:rsid w:val="00EB4502"/>
    <w:rsid w:val="00EB6C27"/>
    <w:rsid w:val="00EB7B79"/>
    <w:rsid w:val="00EC073F"/>
    <w:rsid w:val="00EC0E86"/>
    <w:rsid w:val="00EC2ABC"/>
    <w:rsid w:val="00EC2C61"/>
    <w:rsid w:val="00EC3E10"/>
    <w:rsid w:val="00EC46E6"/>
    <w:rsid w:val="00EC5074"/>
    <w:rsid w:val="00ED04B0"/>
    <w:rsid w:val="00ED05B9"/>
    <w:rsid w:val="00ED231B"/>
    <w:rsid w:val="00ED5FF6"/>
    <w:rsid w:val="00ED76B9"/>
    <w:rsid w:val="00ED78D3"/>
    <w:rsid w:val="00ED7CDB"/>
    <w:rsid w:val="00EE28D2"/>
    <w:rsid w:val="00EE492B"/>
    <w:rsid w:val="00EE68E0"/>
    <w:rsid w:val="00EE7C0C"/>
    <w:rsid w:val="00EF0AC5"/>
    <w:rsid w:val="00EF14FD"/>
    <w:rsid w:val="00EF3653"/>
    <w:rsid w:val="00EF4A0F"/>
    <w:rsid w:val="00EF522A"/>
    <w:rsid w:val="00EF6AC6"/>
    <w:rsid w:val="00EF71C4"/>
    <w:rsid w:val="00F00703"/>
    <w:rsid w:val="00F00AAD"/>
    <w:rsid w:val="00F00F9F"/>
    <w:rsid w:val="00F01678"/>
    <w:rsid w:val="00F02542"/>
    <w:rsid w:val="00F072A0"/>
    <w:rsid w:val="00F10363"/>
    <w:rsid w:val="00F12A4C"/>
    <w:rsid w:val="00F136B6"/>
    <w:rsid w:val="00F163C6"/>
    <w:rsid w:val="00F17AD6"/>
    <w:rsid w:val="00F21D76"/>
    <w:rsid w:val="00F23E58"/>
    <w:rsid w:val="00F24641"/>
    <w:rsid w:val="00F248C1"/>
    <w:rsid w:val="00F249F0"/>
    <w:rsid w:val="00F269FB"/>
    <w:rsid w:val="00F30398"/>
    <w:rsid w:val="00F34D9A"/>
    <w:rsid w:val="00F35645"/>
    <w:rsid w:val="00F420F1"/>
    <w:rsid w:val="00F4298A"/>
    <w:rsid w:val="00F43DAE"/>
    <w:rsid w:val="00F44585"/>
    <w:rsid w:val="00F44820"/>
    <w:rsid w:val="00F46554"/>
    <w:rsid w:val="00F5281D"/>
    <w:rsid w:val="00F53F21"/>
    <w:rsid w:val="00F60CC3"/>
    <w:rsid w:val="00F6171F"/>
    <w:rsid w:val="00F6326B"/>
    <w:rsid w:val="00F64D8C"/>
    <w:rsid w:val="00F65079"/>
    <w:rsid w:val="00F665AD"/>
    <w:rsid w:val="00F665D2"/>
    <w:rsid w:val="00F7017B"/>
    <w:rsid w:val="00F70956"/>
    <w:rsid w:val="00F73FDB"/>
    <w:rsid w:val="00F753B4"/>
    <w:rsid w:val="00F75605"/>
    <w:rsid w:val="00F76921"/>
    <w:rsid w:val="00F85A86"/>
    <w:rsid w:val="00F92796"/>
    <w:rsid w:val="00F93953"/>
    <w:rsid w:val="00FA11B1"/>
    <w:rsid w:val="00FA1B13"/>
    <w:rsid w:val="00FA2EFB"/>
    <w:rsid w:val="00FA67AC"/>
    <w:rsid w:val="00FA68A9"/>
    <w:rsid w:val="00FB289D"/>
    <w:rsid w:val="00FB2900"/>
    <w:rsid w:val="00FB5D4B"/>
    <w:rsid w:val="00FB7F0A"/>
    <w:rsid w:val="00FB7FEF"/>
    <w:rsid w:val="00FC13B2"/>
    <w:rsid w:val="00FC38D2"/>
    <w:rsid w:val="00FC56A1"/>
    <w:rsid w:val="00FC56A7"/>
    <w:rsid w:val="00FC5B41"/>
    <w:rsid w:val="00FC61CA"/>
    <w:rsid w:val="00FD262C"/>
    <w:rsid w:val="00FD7192"/>
    <w:rsid w:val="00FE06C9"/>
    <w:rsid w:val="00FE1106"/>
    <w:rsid w:val="00FE219E"/>
    <w:rsid w:val="00FE388E"/>
    <w:rsid w:val="00FE3AFB"/>
    <w:rsid w:val="00FE4F27"/>
    <w:rsid w:val="00FE5941"/>
    <w:rsid w:val="00FF18ED"/>
    <w:rsid w:val="00FF201D"/>
    <w:rsid w:val="00FF2F64"/>
    <w:rsid w:val="00FF4CE1"/>
    <w:rsid w:val="00FF51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맑은 고딕" w:eastAsia="맑은 고딕" w:hAnsi="맑은 고딕"/>
      <w:sz w:val="18"/>
      <w:szCs w:val="18"/>
    </w:rPr>
  </w:style>
  <w:style w:type="character" w:customStyle="1" w:styleId="Char2">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aliases w:val="left"/>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3"/>
    <w:uiPriority w:val="99"/>
    <w:semiHidden/>
    <w:unhideWhenUsed/>
    <w:rsid w:val="00000805"/>
  </w:style>
  <w:style w:type="character" w:customStyle="1" w:styleId="Char3">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4"/>
    <w:uiPriority w:val="99"/>
    <w:semiHidden/>
    <w:unhideWhenUsed/>
    <w:rsid w:val="00000805"/>
    <w:rPr>
      <w:b/>
      <w:bCs/>
    </w:rPr>
  </w:style>
  <w:style w:type="character" w:customStyle="1" w:styleId="Char4">
    <w:name w:val="메모 주제 Char"/>
    <w:basedOn w:val="Char3"/>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Char1">
    <w:name w:val="목록 단락 Char"/>
    <w:link w:val="a6"/>
    <w:uiPriority w:val="34"/>
    <w:locked/>
    <w:rsid w:val="00261F7D"/>
    <w:rPr>
      <w:rFonts w:ascii="Times New Roman" w:eastAsia="바탕" w:hAnsi="Times New Roman"/>
      <w:lang w:val="en-GB" w:eastAsia="en-US"/>
    </w:rPr>
  </w:style>
  <w:style w:type="paragraph" w:customStyle="1" w:styleId="Doc-title">
    <w:name w:val="Doc-title"/>
    <w:basedOn w:val="a"/>
    <w:next w:val="Doc-text2"/>
    <w:link w:val="Doc-titleChar"/>
    <w:qFormat/>
    <w:rsid w:val="001F2740"/>
    <w:pPr>
      <w:overflowPunct w:val="0"/>
      <w:autoSpaceDE w:val="0"/>
      <w:autoSpaceDN w:val="0"/>
      <w:adjustRightInd w:val="0"/>
      <w:spacing w:before="60" w:after="60"/>
      <w:ind w:left="1259" w:hanging="1259"/>
      <w:textAlignment w:val="baseline"/>
    </w:pPr>
    <w:rPr>
      <w:rFonts w:ascii="Arial" w:eastAsia="MS Mincho" w:hAnsi="Arial"/>
      <w:noProof/>
      <w:szCs w:val="24"/>
      <w:lang w:val="x-none" w:eastAsia="en-GB"/>
    </w:rPr>
  </w:style>
  <w:style w:type="character" w:customStyle="1" w:styleId="Doc-titleChar">
    <w:name w:val="Doc-title Char"/>
    <w:link w:val="Doc-title"/>
    <w:rsid w:val="001F2740"/>
    <w:rPr>
      <w:rFonts w:ascii="Arial" w:eastAsia="MS Mincho" w:hAnsi="Arial"/>
      <w:noProof/>
      <w:szCs w:val="24"/>
      <w:lang w:val="x-none" w:eastAsia="en-GB"/>
    </w:rPr>
  </w:style>
  <w:style w:type="paragraph" w:customStyle="1" w:styleId="proposal">
    <w:name w:val="proposal"/>
    <w:basedOn w:val="a"/>
    <w:link w:val="proposalChar"/>
    <w:qFormat/>
    <w:rsid w:val="0005501E"/>
    <w:pPr>
      <w:ind w:left="1600" w:hanging="1600"/>
    </w:pPr>
    <w:rPr>
      <w:b/>
      <w:sz w:val="22"/>
      <w:lang w:val="en-US" w:eastAsia="ko-KR"/>
    </w:rPr>
  </w:style>
  <w:style w:type="character" w:customStyle="1" w:styleId="proposalChar">
    <w:name w:val="proposal Char"/>
    <w:basedOn w:val="a0"/>
    <w:link w:val="proposal"/>
    <w:rsid w:val="0005501E"/>
    <w:rPr>
      <w:rFonts w:ascii="Times New Roman" w:eastAsia="바탕" w:hAnsi="Times New Roman"/>
      <w:b/>
      <w:sz w:val="22"/>
    </w:rPr>
  </w:style>
  <w:style w:type="paragraph" w:styleId="af">
    <w:name w:val="Revision"/>
    <w:hidden/>
    <w:uiPriority w:val="99"/>
    <w:semiHidden/>
    <w:rsid w:val="00031DD8"/>
    <w:rPr>
      <w:rFonts w:ascii="Times New Roman" w:eastAsia="바탕"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맑은 고딕" w:eastAsia="맑은 고딕" w:hAnsi="맑은 고딕"/>
      <w:sz w:val="18"/>
      <w:szCs w:val="18"/>
    </w:rPr>
  </w:style>
  <w:style w:type="character" w:customStyle="1" w:styleId="Char2">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aliases w:val="left"/>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3"/>
    <w:uiPriority w:val="99"/>
    <w:semiHidden/>
    <w:unhideWhenUsed/>
    <w:rsid w:val="00000805"/>
  </w:style>
  <w:style w:type="character" w:customStyle="1" w:styleId="Char3">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4"/>
    <w:uiPriority w:val="99"/>
    <w:semiHidden/>
    <w:unhideWhenUsed/>
    <w:rsid w:val="00000805"/>
    <w:rPr>
      <w:b/>
      <w:bCs/>
    </w:rPr>
  </w:style>
  <w:style w:type="character" w:customStyle="1" w:styleId="Char4">
    <w:name w:val="메모 주제 Char"/>
    <w:basedOn w:val="Char3"/>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Char1">
    <w:name w:val="목록 단락 Char"/>
    <w:link w:val="a6"/>
    <w:uiPriority w:val="34"/>
    <w:locked/>
    <w:rsid w:val="00261F7D"/>
    <w:rPr>
      <w:rFonts w:ascii="Times New Roman" w:eastAsia="바탕" w:hAnsi="Times New Roman"/>
      <w:lang w:val="en-GB" w:eastAsia="en-US"/>
    </w:rPr>
  </w:style>
  <w:style w:type="paragraph" w:customStyle="1" w:styleId="Doc-title">
    <w:name w:val="Doc-title"/>
    <w:basedOn w:val="a"/>
    <w:next w:val="Doc-text2"/>
    <w:link w:val="Doc-titleChar"/>
    <w:qFormat/>
    <w:rsid w:val="001F2740"/>
    <w:pPr>
      <w:overflowPunct w:val="0"/>
      <w:autoSpaceDE w:val="0"/>
      <w:autoSpaceDN w:val="0"/>
      <w:adjustRightInd w:val="0"/>
      <w:spacing w:before="60" w:after="60"/>
      <w:ind w:left="1259" w:hanging="1259"/>
      <w:textAlignment w:val="baseline"/>
    </w:pPr>
    <w:rPr>
      <w:rFonts w:ascii="Arial" w:eastAsia="MS Mincho" w:hAnsi="Arial"/>
      <w:noProof/>
      <w:szCs w:val="24"/>
      <w:lang w:val="x-none" w:eastAsia="en-GB"/>
    </w:rPr>
  </w:style>
  <w:style w:type="character" w:customStyle="1" w:styleId="Doc-titleChar">
    <w:name w:val="Doc-title Char"/>
    <w:link w:val="Doc-title"/>
    <w:rsid w:val="001F2740"/>
    <w:rPr>
      <w:rFonts w:ascii="Arial" w:eastAsia="MS Mincho" w:hAnsi="Arial"/>
      <w:noProof/>
      <w:szCs w:val="24"/>
      <w:lang w:val="x-none" w:eastAsia="en-GB"/>
    </w:rPr>
  </w:style>
  <w:style w:type="paragraph" w:customStyle="1" w:styleId="proposal">
    <w:name w:val="proposal"/>
    <w:basedOn w:val="a"/>
    <w:link w:val="proposalChar"/>
    <w:qFormat/>
    <w:rsid w:val="0005501E"/>
    <w:pPr>
      <w:ind w:left="1600" w:hanging="1600"/>
    </w:pPr>
    <w:rPr>
      <w:b/>
      <w:sz w:val="22"/>
      <w:lang w:val="en-US" w:eastAsia="ko-KR"/>
    </w:rPr>
  </w:style>
  <w:style w:type="character" w:customStyle="1" w:styleId="proposalChar">
    <w:name w:val="proposal Char"/>
    <w:basedOn w:val="a0"/>
    <w:link w:val="proposal"/>
    <w:rsid w:val="0005501E"/>
    <w:rPr>
      <w:rFonts w:ascii="Times New Roman" w:eastAsia="바탕" w:hAnsi="Times New Roman"/>
      <w:b/>
      <w:sz w:val="22"/>
    </w:rPr>
  </w:style>
  <w:style w:type="paragraph" w:styleId="af">
    <w:name w:val="Revision"/>
    <w:hidden/>
    <w:uiPriority w:val="99"/>
    <w:semiHidden/>
    <w:rsid w:val="00031DD8"/>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8295F-B406-4A43-9135-DD6FB4DF2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2</Pages>
  <Words>649</Words>
  <Characters>3704</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37</cp:revision>
  <cp:lastPrinted>2017-06-16T06:00:00Z</cp:lastPrinted>
  <dcterms:created xsi:type="dcterms:W3CDTF">2017-11-16T02:32:00Z</dcterms:created>
  <dcterms:modified xsi:type="dcterms:W3CDTF">2018-02-15T02:38:00Z</dcterms:modified>
</cp:coreProperties>
</file>